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715203"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38479380"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ДУМА ЧАИНСКОГО РАЙОНА</w:t>
            </w:r>
            <w:r w:rsidR="00973FD8">
              <w:rPr>
                <w:b/>
              </w:rPr>
              <w:t xml:space="preserve"> </w:t>
            </w:r>
            <w:r w:rsidR="00973FD8" w:rsidRPr="00B27705">
              <w:rPr>
                <w:b/>
                <w:bCs/>
                <w:sz w:val="26"/>
                <w:szCs w:val="26"/>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175693" w:rsidP="00F57B06">
      <w:r>
        <w:t>2</w:t>
      </w:r>
      <w:r w:rsidR="00973FD8" w:rsidRPr="00FF40E5">
        <w:t xml:space="preserve">0.02.2023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27</w:t>
      </w:r>
      <w:r w:rsidR="00973FD8" w:rsidRPr="00FF40E5">
        <w:t>0</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w:t>
      </w:r>
      <w:r w:rsidR="0083507F">
        <w:rPr>
          <w:rFonts w:eastAsia="Calibri"/>
          <w:lang w:eastAsia="en-US"/>
        </w:rPr>
        <w:t xml:space="preserve">Чаинского </w:t>
      </w:r>
      <w:r w:rsidRPr="00FF40E5">
        <w:t>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83507F" w:rsidRPr="0083507F">
        <w:rPr>
          <w:rFonts w:eastAsia="Calibri"/>
          <w:lang w:eastAsia="en-US"/>
        </w:rPr>
        <w:t>Чаинско</w:t>
      </w:r>
      <w:r w:rsidR="0083507F">
        <w:rPr>
          <w:rFonts w:eastAsia="Calibri"/>
          <w:lang w:eastAsia="en-US"/>
        </w:rPr>
        <w:t>го</w:t>
      </w:r>
      <w:r w:rsidR="0083507F" w:rsidRPr="00FF40E5">
        <w:t xml:space="preserve"> </w:t>
      </w:r>
      <w:r w:rsidR="00C15830" w:rsidRPr="00FF40E5">
        <w:t xml:space="preserve">сельского поселения </w:t>
      </w:r>
      <w:r w:rsidR="0083507F">
        <w:t>Аникина В.Н.</w:t>
      </w:r>
      <w:r w:rsidR="00C15830">
        <w:t xml:space="preserve"> </w:t>
      </w:r>
      <w:r w:rsidRPr="00FF40E5">
        <w:t xml:space="preserve">о деятельности Администрации </w:t>
      </w:r>
      <w:r w:rsidR="0083507F" w:rsidRPr="0083507F">
        <w:rPr>
          <w:rFonts w:eastAsia="Calibri"/>
          <w:lang w:eastAsia="en-US"/>
        </w:rPr>
        <w:t>Чаинско</w:t>
      </w:r>
      <w:r w:rsidR="0083507F">
        <w:rPr>
          <w:rFonts w:eastAsia="Calibri"/>
          <w:lang w:eastAsia="en-US"/>
        </w:rPr>
        <w:t>го</w:t>
      </w:r>
      <w:r w:rsidR="0083507F" w:rsidRPr="00FF40E5">
        <w:t xml:space="preserve"> </w:t>
      </w:r>
      <w:r w:rsidRPr="00FF40E5">
        <w:t>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 xml:space="preserve">Принять к сведению информацию о деятельности Администрации </w:t>
      </w:r>
      <w:r w:rsidR="0083507F" w:rsidRPr="0083507F">
        <w:rPr>
          <w:rFonts w:eastAsia="Calibri"/>
          <w:lang w:eastAsia="en-US"/>
        </w:rPr>
        <w:t>Чаинско</w:t>
      </w:r>
      <w:r w:rsidR="0083507F">
        <w:rPr>
          <w:rFonts w:eastAsia="Calibri"/>
          <w:lang w:eastAsia="en-US"/>
        </w:rPr>
        <w:t>го</w:t>
      </w:r>
      <w:r w:rsidRPr="00FF40E5">
        <w:t xml:space="preserve">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631681" w:rsidP="00973FD8">
      <w:pPr>
        <w:pStyle w:val="af"/>
        <w:ind w:left="5245"/>
        <w:jc w:val="left"/>
        <w:rPr>
          <w:b w:val="0"/>
          <w:iCs/>
          <w:sz w:val="24"/>
        </w:rPr>
      </w:pPr>
      <w:r w:rsidRPr="00FF40E5">
        <w:rPr>
          <w:b w:val="0"/>
          <w:iCs/>
          <w:sz w:val="24"/>
        </w:rPr>
        <w:t xml:space="preserve">Чаинского района от </w:t>
      </w:r>
      <w:r w:rsidR="00175693">
        <w:rPr>
          <w:b w:val="0"/>
          <w:iCs/>
          <w:sz w:val="24"/>
        </w:rPr>
        <w:t>2</w:t>
      </w:r>
      <w:r w:rsidRPr="00FF40E5">
        <w:rPr>
          <w:b w:val="0"/>
          <w:iCs/>
          <w:sz w:val="24"/>
        </w:rPr>
        <w:t>0.02.202</w:t>
      </w:r>
      <w:r w:rsidR="00973FD8" w:rsidRPr="00FF40E5">
        <w:rPr>
          <w:b w:val="0"/>
          <w:iCs/>
          <w:sz w:val="24"/>
        </w:rPr>
        <w:t>3</w:t>
      </w:r>
      <w:r w:rsidRPr="00FF40E5">
        <w:rPr>
          <w:b w:val="0"/>
          <w:iCs/>
          <w:sz w:val="24"/>
        </w:rPr>
        <w:t xml:space="preserve"> № </w:t>
      </w:r>
      <w:r w:rsidR="00175693">
        <w:rPr>
          <w:b w:val="0"/>
          <w:iCs/>
          <w:sz w:val="24"/>
        </w:rPr>
        <w:t>27</w:t>
      </w:r>
      <w:bookmarkStart w:id="0" w:name="_GoBack"/>
      <w:bookmarkEnd w:id="0"/>
      <w:r w:rsidRPr="00FF40E5">
        <w:rPr>
          <w:b w:val="0"/>
          <w:iCs/>
          <w:sz w:val="24"/>
        </w:rPr>
        <w:t>0</w:t>
      </w:r>
    </w:p>
    <w:p w:rsidR="0083507F" w:rsidRDefault="0083507F" w:rsidP="007D326D">
      <w:pPr>
        <w:pStyle w:val="a4"/>
        <w:tabs>
          <w:tab w:val="left" w:pos="0"/>
          <w:tab w:val="left" w:pos="3060"/>
          <w:tab w:val="left" w:pos="4140"/>
          <w:tab w:val="left" w:pos="4320"/>
          <w:tab w:val="left" w:pos="4500"/>
          <w:tab w:val="left" w:pos="8820"/>
          <w:tab w:val="left" w:pos="9180"/>
        </w:tabs>
        <w:ind w:right="535"/>
        <w:rPr>
          <w:b/>
          <w:sz w:val="24"/>
          <w:szCs w:val="24"/>
        </w:rPr>
      </w:pPr>
    </w:p>
    <w:p w:rsidR="0083507F" w:rsidRPr="0083507F" w:rsidRDefault="0083507F" w:rsidP="0083507F">
      <w:pPr>
        <w:ind w:firstLine="284"/>
        <w:jc w:val="center"/>
        <w:rPr>
          <w:b/>
        </w:rPr>
      </w:pPr>
      <w:r>
        <w:rPr>
          <w:b/>
        </w:rPr>
        <w:t xml:space="preserve">Информация </w:t>
      </w:r>
      <w:r w:rsidRPr="0083507F">
        <w:rPr>
          <w:b/>
        </w:rPr>
        <w:t>Главы Чаинского сельского поселения</w:t>
      </w:r>
    </w:p>
    <w:p w:rsidR="0083507F" w:rsidRPr="0083507F" w:rsidRDefault="0083507F" w:rsidP="0083507F">
      <w:pPr>
        <w:ind w:firstLine="284"/>
        <w:jc w:val="center"/>
        <w:rPr>
          <w:b/>
        </w:rPr>
      </w:pPr>
      <w:r w:rsidRPr="0083507F">
        <w:rPr>
          <w:b/>
        </w:rPr>
        <w:t xml:space="preserve">о работе органов местного самоуправления муниципального образования </w:t>
      </w:r>
    </w:p>
    <w:p w:rsidR="0083507F" w:rsidRPr="0083507F" w:rsidRDefault="0083507F" w:rsidP="0083507F">
      <w:pPr>
        <w:ind w:firstLine="284"/>
        <w:jc w:val="center"/>
        <w:rPr>
          <w:b/>
        </w:rPr>
      </w:pPr>
      <w:r w:rsidRPr="0083507F">
        <w:rPr>
          <w:b/>
        </w:rPr>
        <w:t xml:space="preserve">«Чаинское сельское поселение» за 2022 год </w:t>
      </w:r>
    </w:p>
    <w:p w:rsidR="0083507F" w:rsidRPr="0083507F" w:rsidRDefault="0083507F" w:rsidP="0083507F">
      <w:pPr>
        <w:ind w:firstLine="284"/>
        <w:jc w:val="center"/>
        <w:rPr>
          <w:b/>
        </w:rPr>
      </w:pPr>
    </w:p>
    <w:p w:rsidR="0083507F" w:rsidRPr="0083507F" w:rsidRDefault="0083507F" w:rsidP="00711382">
      <w:pPr>
        <w:shd w:val="clear" w:color="auto" w:fill="FFFFFF"/>
        <w:ind w:firstLine="709"/>
        <w:jc w:val="both"/>
        <w:rPr>
          <w:rFonts w:eastAsia="Calibri"/>
          <w:lang w:eastAsia="en-US"/>
        </w:rPr>
      </w:pPr>
      <w:r w:rsidRPr="0083507F">
        <w:rPr>
          <w:rFonts w:eastAsia="Calibri"/>
          <w:lang w:eastAsia="en-US"/>
        </w:rPr>
        <w:t xml:space="preserve">Прошел очередной год и в соответствии с Федеральным законом №131 ФЗ «Об общих принципах организации местного самоуправления в Российской Федерации и Уставом муниципального образования «Чаинское сельское поселение» Глава администрации муниципального образования проводит отчет по итогам работы за прошедший год. </w:t>
      </w:r>
    </w:p>
    <w:p w:rsidR="0083507F" w:rsidRPr="0083507F" w:rsidRDefault="0083507F" w:rsidP="00711382">
      <w:pPr>
        <w:shd w:val="clear" w:color="auto" w:fill="FFFFFF"/>
        <w:ind w:firstLine="709"/>
        <w:jc w:val="both"/>
        <w:rPr>
          <w:rFonts w:eastAsia="Calibri"/>
          <w:lang w:eastAsia="en-US"/>
        </w:rPr>
      </w:pPr>
      <w:r w:rsidRPr="0083507F">
        <w:rPr>
          <w:rFonts w:eastAsia="Calibri"/>
          <w:lang w:eastAsia="en-US"/>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запрос,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Преобразования, происходящие в поселении, во многом зависят от нашей совместной работы и от доверия друг к другу.</w:t>
      </w:r>
    </w:p>
    <w:p w:rsidR="0083507F" w:rsidRPr="0083507F" w:rsidRDefault="00711382" w:rsidP="00711382">
      <w:pPr>
        <w:shd w:val="clear" w:color="auto" w:fill="FFFFFF"/>
        <w:ind w:firstLine="709"/>
        <w:jc w:val="both"/>
        <w:rPr>
          <w:rFonts w:eastAsia="Calibri"/>
          <w:lang w:eastAsia="en-US"/>
        </w:rPr>
      </w:pPr>
      <w:r>
        <w:rPr>
          <w:lang w:eastAsia="en-US"/>
        </w:rPr>
        <w:t xml:space="preserve">Главными задачами </w:t>
      </w:r>
      <w:r w:rsidR="0083507F" w:rsidRPr="0083507F">
        <w:rPr>
          <w:lang w:eastAsia="en-US"/>
        </w:rPr>
        <w:t>в работе администрации сельского поселения является исполнение полномочий в соот</w:t>
      </w:r>
      <w:r>
        <w:rPr>
          <w:lang w:eastAsia="en-US"/>
        </w:rPr>
        <w:t xml:space="preserve">ветствии с Федеральным законом </w:t>
      </w:r>
      <w:r w:rsidR="0083507F" w:rsidRPr="0083507F">
        <w:rPr>
          <w:lang w:eastAsia="en-US"/>
        </w:rPr>
        <w:t xml:space="preserve">от 6 октября 2003 года «Об общих принципах организации местного самоуправления в Российской Федерации», Уставом сельского поселения, и другими правовыми актами, в </w:t>
      </w:r>
      <w:r w:rsidR="007D326D">
        <w:rPr>
          <w:lang w:eastAsia="en-US"/>
        </w:rPr>
        <w:t xml:space="preserve">том числе и </w:t>
      </w:r>
      <w:r w:rsidR="0083507F" w:rsidRPr="0083507F">
        <w:rPr>
          <w:lang w:eastAsia="en-US"/>
        </w:rPr>
        <w:t>решений Совета Чаинского сельского поселения.</w:t>
      </w:r>
      <w:r w:rsidR="0083507F" w:rsidRPr="0083507F">
        <w:rPr>
          <w:rFonts w:eastAsia="Calibri"/>
          <w:lang w:eastAsia="en-US"/>
        </w:rPr>
        <w:t xml:space="preserve"> </w:t>
      </w:r>
    </w:p>
    <w:p w:rsidR="0083507F" w:rsidRPr="0083507F" w:rsidRDefault="0083507F" w:rsidP="00711382">
      <w:pPr>
        <w:shd w:val="clear" w:color="auto" w:fill="FFFFFF"/>
        <w:ind w:firstLine="709"/>
        <w:jc w:val="both"/>
        <w:rPr>
          <w:rFonts w:eastAsia="Calibri"/>
          <w:lang w:eastAsia="en-US"/>
        </w:rPr>
      </w:pPr>
      <w:r w:rsidRPr="0083507F">
        <w:rPr>
          <w:rFonts w:eastAsia="Calibri"/>
          <w:lang w:eastAsia="en-US"/>
        </w:rPr>
        <w:t>Предлагаю вашему вниманию отчет о работе, которая была проведена в 2022 году, какие достигнуты результаты, а также какие существуют проблемы и какие стоят задачи и направления нашей деятельности на предстоящий период.</w:t>
      </w:r>
    </w:p>
    <w:p w:rsidR="0083507F" w:rsidRPr="0083507F" w:rsidRDefault="0083507F" w:rsidP="00711382">
      <w:pPr>
        <w:ind w:firstLine="709"/>
        <w:jc w:val="both"/>
      </w:pPr>
      <w:r w:rsidRPr="0083507F">
        <w:t>Муниципальное образование «Чаинское сельское поселение» является сельским поселением, наделенным Законом Томской области от 10 сентября 2004 г. № 205-ОЗ «О наделении статусом муниципального района, сельского поселения и установлении границ муниципальных образований на территории Чаинского района» статусом сельского поселения, на территории которого осуществляется местное самоуправление.</w:t>
      </w:r>
    </w:p>
    <w:p w:rsidR="0083507F" w:rsidRPr="0083507F" w:rsidRDefault="0083507F" w:rsidP="00711382">
      <w:pPr>
        <w:tabs>
          <w:tab w:val="left" w:pos="10466"/>
        </w:tabs>
        <w:ind w:right="-24" w:firstLine="709"/>
        <w:jc w:val="both"/>
      </w:pPr>
      <w:r w:rsidRPr="0083507F">
        <w:t>Территория муниципального образования «Чаинское сельское поселение» остается в прежних границах 6-и населенных пунктов: с. Андреевка, с. Гришкино, с. Тоинка, с. Чаинск, с. Карамзинка и с. Светлянка, причем два последних населенных пункта фактически не заселены.</w:t>
      </w:r>
    </w:p>
    <w:p w:rsidR="0083507F" w:rsidRPr="0083507F" w:rsidRDefault="0083507F" w:rsidP="00711382">
      <w:pPr>
        <w:ind w:firstLine="709"/>
        <w:jc w:val="both"/>
      </w:pPr>
      <w:r w:rsidRPr="0083507F">
        <w:t>Административный центр: село Чаинск.</w:t>
      </w:r>
    </w:p>
    <w:p w:rsidR="0083507F" w:rsidRPr="0083507F" w:rsidRDefault="0083507F" w:rsidP="00711382">
      <w:pPr>
        <w:pStyle w:val="210"/>
        <w:ind w:firstLine="709"/>
        <w:rPr>
          <w:szCs w:val="24"/>
        </w:rPr>
      </w:pPr>
      <w:r w:rsidRPr="0083507F">
        <w:rPr>
          <w:szCs w:val="24"/>
        </w:rPr>
        <w:t>Территория муниципального образования «Чаинское сельское поселение» входит в сост</w:t>
      </w:r>
      <w:r w:rsidR="00711382">
        <w:rPr>
          <w:szCs w:val="24"/>
        </w:rPr>
        <w:t>ав муниципального образования «</w:t>
      </w:r>
      <w:r w:rsidRPr="0083507F">
        <w:rPr>
          <w:szCs w:val="24"/>
        </w:rPr>
        <w:t>Чаинский район».</w:t>
      </w:r>
    </w:p>
    <w:p w:rsidR="0083507F" w:rsidRPr="0083507F" w:rsidRDefault="0083507F" w:rsidP="00711382">
      <w:pPr>
        <w:ind w:firstLine="709"/>
        <w:jc w:val="both"/>
      </w:pPr>
      <w:r w:rsidRPr="0083507F">
        <w:t xml:space="preserve">Площадь муниципального образования «Чаинское сельское поселение» составляет </w:t>
      </w:r>
      <w:r w:rsidRPr="0083507F">
        <w:rPr>
          <w:color w:val="000000"/>
        </w:rPr>
        <w:t>– 1,1 тыс. кв. км., что составляет 15,3 % от всей площади Чаинского района.</w:t>
      </w:r>
      <w:r w:rsidRPr="0083507F">
        <w:t xml:space="preserve"> </w:t>
      </w:r>
    </w:p>
    <w:p w:rsidR="0083507F" w:rsidRPr="0083507F" w:rsidRDefault="0083507F" w:rsidP="00711382">
      <w:pPr>
        <w:ind w:firstLine="709"/>
        <w:jc w:val="both"/>
      </w:pPr>
      <w:r w:rsidRPr="0083507F">
        <w:t>Протяженность муниципальных дорог, находящихся на территории сельского поселения, составляет 34,586 км, площадь дорог – около 207516 кв. м.</w:t>
      </w:r>
    </w:p>
    <w:p w:rsidR="0083507F" w:rsidRPr="0083507F" w:rsidRDefault="0083507F" w:rsidP="00711382">
      <w:pPr>
        <w:ind w:firstLine="709"/>
        <w:jc w:val="both"/>
      </w:pPr>
      <w:r w:rsidRPr="0083507F">
        <w:t>Структуру органов местного самоуправления Чаинского сельского поселения составляют:</w:t>
      </w:r>
    </w:p>
    <w:p w:rsidR="0083507F" w:rsidRPr="0083507F" w:rsidRDefault="0083507F" w:rsidP="00711382">
      <w:pPr>
        <w:ind w:firstLine="709"/>
      </w:pPr>
      <w:r w:rsidRPr="0083507F">
        <w:t>Совет Чаинского сельского поселения - представительный орган поселения;</w:t>
      </w:r>
    </w:p>
    <w:p w:rsidR="0083507F" w:rsidRPr="0083507F" w:rsidRDefault="0083507F" w:rsidP="00711382">
      <w:pPr>
        <w:ind w:firstLine="709"/>
        <w:jc w:val="both"/>
      </w:pPr>
      <w:r w:rsidRPr="0083507F">
        <w:t>Глава Чаинского сельского поселения.</w:t>
      </w:r>
    </w:p>
    <w:p w:rsidR="0083507F" w:rsidRPr="0083507F" w:rsidRDefault="0083507F" w:rsidP="00711382">
      <w:pPr>
        <w:ind w:firstLine="709"/>
        <w:jc w:val="both"/>
      </w:pPr>
      <w:r w:rsidRPr="0083507F">
        <w:t>Администрация Чаинского сельского поселения - исполнительно-распорядительный орган поселения.</w:t>
      </w:r>
    </w:p>
    <w:p w:rsidR="0083507F" w:rsidRPr="0083507F" w:rsidRDefault="0083507F" w:rsidP="00711382">
      <w:pPr>
        <w:ind w:firstLine="709"/>
        <w:jc w:val="both"/>
      </w:pPr>
      <w:r w:rsidRPr="0083507F">
        <w:t xml:space="preserve">Выполнением всех поставленных задач, в соответствии с федеральным законодательством, занимается коллектив работников Администрации поселения – это </w:t>
      </w:r>
      <w:r w:rsidRPr="0083507F">
        <w:lastRenderedPageBreak/>
        <w:t>Глава поселения, 2 муниципальных служащих, технический работник, инспектор по учету и бронированию военнообязанных, инструктор по спорту.</w:t>
      </w:r>
    </w:p>
    <w:p w:rsidR="0083507F" w:rsidRPr="0083507F" w:rsidRDefault="0083507F" w:rsidP="00711382">
      <w:pPr>
        <w:ind w:firstLine="709"/>
        <w:jc w:val="both"/>
      </w:pPr>
      <w:r w:rsidRPr="0083507F">
        <w:t>По статистическим данным на 01.01.2023 года в Чаинском сельском поселении зарегистрировано 512 человек, убыль составляет 35 человек, примерно 7 % по сравнению с предыдущим годом. Численность мужчин составляет 277 человек, женщин 235 человек.</w:t>
      </w:r>
    </w:p>
    <w:p w:rsidR="0083507F" w:rsidRPr="0083507F" w:rsidRDefault="0083507F" w:rsidP="00711382">
      <w:pPr>
        <w:ind w:firstLine="709"/>
        <w:jc w:val="both"/>
      </w:pPr>
      <w:r w:rsidRPr="0083507F">
        <w:t>Население моложе трудоспособного-</w:t>
      </w:r>
      <w:r w:rsidRPr="0083507F">
        <w:tab/>
        <w:t>59 человек, трудоспособного -264 человека, старше трудоспособного- 180человек, инвалидов -22 человека, из них 9 человек- без прав работы (1 гр. инвалидности). Родилось в 2022 году по поселению 2 ребенка, умерло 5 человек.</w:t>
      </w:r>
    </w:p>
    <w:p w:rsidR="0083507F" w:rsidRPr="0083507F" w:rsidRDefault="0083507F" w:rsidP="00711382">
      <w:pPr>
        <w:ind w:firstLine="709"/>
        <w:jc w:val="both"/>
      </w:pPr>
      <w:r w:rsidRPr="0083507F">
        <w:t>Количество фактически проживающих граждан значительно меньше количества зарегистрированных.</w:t>
      </w:r>
    </w:p>
    <w:p w:rsidR="0083507F" w:rsidRPr="0083507F" w:rsidRDefault="0083507F" w:rsidP="00711382">
      <w:pPr>
        <w:ind w:firstLine="709"/>
        <w:jc w:val="both"/>
      </w:pPr>
      <w:r w:rsidRPr="0083507F">
        <w:t>Участников Великой Отечественной войны, вдов участников Великой Отечественной войны, тружеников тыла проживающих и зарегистрированных на нашей территории нет.</w:t>
      </w:r>
    </w:p>
    <w:p w:rsidR="0083507F" w:rsidRPr="0083507F" w:rsidRDefault="0083507F" w:rsidP="00711382">
      <w:pPr>
        <w:ind w:firstLine="709"/>
        <w:jc w:val="both"/>
      </w:pPr>
      <w:r w:rsidRPr="0083507F">
        <w:t>Промышленных предприятий в поселении нет, ведется производство сельхозпродукции в личных подсобных хозяйствах граждан для собственных нужд. В ЛПХ на 01.01.2023 содержатся: к</w:t>
      </w:r>
      <w:r w:rsidRPr="0083507F">
        <w:rPr>
          <w:noProof/>
        </w:rPr>
        <w:t>рупный рогатый скот – 25 голов, из них всего 11 коров, свиней нет, овец-35 голов, лошадей -18 голов, кроликов – 22 головы, птицы всех видов 96 голов.</w:t>
      </w:r>
    </w:p>
    <w:p w:rsidR="0083507F" w:rsidRPr="0083507F" w:rsidRDefault="0083507F" w:rsidP="00711382">
      <w:pPr>
        <w:ind w:firstLine="709"/>
        <w:jc w:val="both"/>
      </w:pPr>
      <w:r w:rsidRPr="0083507F">
        <w:t xml:space="preserve">Торговля продовольственными и промышленными товарами осуществляется 3 торговыми точками, все они оформлены индивидуальными предпринимателями. Торговые точки имеет торговый зал, подсобные помещения для приема, хранения товаров и подготовки их к продаже. </w:t>
      </w:r>
    </w:p>
    <w:p w:rsidR="0083507F" w:rsidRPr="0083507F" w:rsidRDefault="0083507F" w:rsidP="00711382">
      <w:pPr>
        <w:pStyle w:val="a7"/>
        <w:shd w:val="clear" w:color="auto" w:fill="FFFFFF"/>
        <w:spacing w:before="0" w:beforeAutospacing="0" w:after="0" w:afterAutospacing="0"/>
        <w:ind w:firstLine="709"/>
        <w:jc w:val="both"/>
      </w:pPr>
      <w:r w:rsidRPr="0083507F">
        <w:t>Образование наши дети получают в МАОУ «Подгорнская СОШ» в с. Подгорное.  Подвоз детей к школе и обратно организован. 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w:t>
      </w:r>
    </w:p>
    <w:p w:rsidR="0083507F" w:rsidRPr="0083507F" w:rsidRDefault="0083507F" w:rsidP="00711382">
      <w:pPr>
        <w:ind w:firstLine="709"/>
        <w:jc w:val="both"/>
      </w:pPr>
      <w:r w:rsidRPr="0083507F">
        <w:t xml:space="preserve">Функционирует МКОУ «Чаинская школа-интернат» в с. Чаинск, где обучается 43 человека. </w:t>
      </w:r>
    </w:p>
    <w:p w:rsidR="0083507F" w:rsidRPr="0083507F" w:rsidRDefault="0083507F" w:rsidP="00711382">
      <w:pPr>
        <w:ind w:firstLine="709"/>
        <w:jc w:val="both"/>
        <w:rPr>
          <w:color w:val="FF0000"/>
        </w:rPr>
      </w:pPr>
      <w:r w:rsidRPr="0083507F">
        <w:t>Администрация Чаинского сельского поселения является учредителем муниципального казенного учреждение культуры Чаинского сельского поселения «Чаинский центр культуры и досуга». МКУК «Чаинский ЦК и Д» является юридическим лицом и действует на основании Устава муниципального казенного учреждения культуры Чаинского сельского поселения «Чаинский центр культуры и досуга». Важным фактором социально-экономического развития сельского поселения является стабильное развитие сферы культуры: сохранение культурных и нравственных ценностей, а так же укрепление духовного единства общества.</w:t>
      </w:r>
    </w:p>
    <w:p w:rsidR="0083507F" w:rsidRPr="0083507F" w:rsidRDefault="0083507F" w:rsidP="00711382">
      <w:pPr>
        <w:ind w:firstLine="709"/>
        <w:jc w:val="both"/>
      </w:pPr>
      <w:r w:rsidRPr="0083507F">
        <w:t>На территории поселения организована работа библиотек-филиалов – МЦБС Чаинского района, Чаинская сельская библиотека - филиал, Гришкинская сельская библиотека – филиал. 2022 год был объявлен Годом культурного наследия народов России. В течение года МКУК «Чаинский ЦК и Д» и библиотеками проведено много интересных мероприятий для взрослых и детей, как в обычном формате, так и в виртуальном режиме. Дом культуры и библиотеки поселения традиционно принимали активное участие в подготовке и проведении информационно-познавательных интерактивных мероприятий для детей и взрослых по тематике года. В ноябре стартовала просветительская акция «Большой этнографический диктант». Она представляет собой образовательный проект, который направлен на знакомство с культурой всех народов страны и оценку общего уровня этнокультурной грамотности. Участники акции, 15 человек, получили сертификаты.</w:t>
      </w:r>
    </w:p>
    <w:p w:rsidR="0083507F" w:rsidRPr="0083507F" w:rsidRDefault="0083507F" w:rsidP="00711382">
      <w:pPr>
        <w:ind w:firstLine="709"/>
        <w:jc w:val="both"/>
      </w:pPr>
      <w:r w:rsidRPr="0083507F">
        <w:t xml:space="preserve">Учреждения здравоохранения на территории муниципального образования представлены двумя фельдшерско - акушерскими пунктами, в с. Чаинск и в с. Гришкино. </w:t>
      </w:r>
      <w:r w:rsidRPr="0083507F">
        <w:lastRenderedPageBreak/>
        <w:t xml:space="preserve">Пункты возведены с использованием блочно-модульной технологии. Проблем с кадровым обеспечением деятельности сельских фельдшерско-акушерских пунктов не возникает. </w:t>
      </w:r>
    </w:p>
    <w:p w:rsidR="0083507F" w:rsidRPr="0083507F" w:rsidRDefault="0083507F" w:rsidP="00711382">
      <w:pPr>
        <w:ind w:firstLine="709"/>
        <w:jc w:val="both"/>
        <w:rPr>
          <w:rFonts w:eastAsia="Calibri"/>
          <w:lang w:eastAsia="zh-CN" w:bidi="hi-IN"/>
        </w:rPr>
      </w:pPr>
      <w:r w:rsidRPr="0083507F">
        <w:t xml:space="preserve">В с. Гришкино и в с. Чаинск работают почтовые отделения. </w:t>
      </w:r>
      <w:r w:rsidRPr="0083507F">
        <w:rPr>
          <w:rFonts w:eastAsia="Calibri"/>
          <w:lang w:eastAsia="zh-CN" w:bidi="hi-IN"/>
        </w:rPr>
        <w:t xml:space="preserve">Услуги почты неизменно пользуются большой популярностью, в наших </w:t>
      </w:r>
      <w:r w:rsidRPr="0083507F">
        <w:t>поселках «</w:t>
      </w:r>
      <w:r w:rsidRPr="0083507F">
        <w:rPr>
          <w:color w:val="1E2229"/>
        </w:rPr>
        <w:t xml:space="preserve">Почта России» - это единственный представитель любого сервиса – банковского, розничной торговли, связи и т. д. </w:t>
      </w:r>
      <w:r w:rsidRPr="0083507F">
        <w:rPr>
          <w:rFonts w:eastAsia="Calibri"/>
          <w:lang w:eastAsia="zh-CN" w:bidi="hi-IN"/>
        </w:rPr>
        <w:t xml:space="preserve"> Одна проблема, это расчет только наличными.</w:t>
      </w:r>
      <w:r w:rsidRPr="0083507F">
        <w:t xml:space="preserve"> Хотя по законодательству у</w:t>
      </w:r>
      <w:r w:rsidRPr="0083507F">
        <w:rPr>
          <w:rFonts w:eastAsia="Calibri"/>
          <w:lang w:eastAsia="zh-CN" w:bidi="hi-IN"/>
        </w:rPr>
        <w:t xml:space="preserve"> потребителя должен быть выбор: оплачивать наличными или картой «Мир».</w:t>
      </w:r>
    </w:p>
    <w:p w:rsidR="0083507F" w:rsidRPr="0083507F" w:rsidRDefault="0083507F" w:rsidP="00711382">
      <w:pPr>
        <w:ind w:firstLine="709"/>
        <w:jc w:val="both"/>
        <w:rPr>
          <w:rFonts w:eastAsia="Calibri"/>
          <w:lang w:eastAsia="zh-CN" w:bidi="hi-IN"/>
        </w:rPr>
      </w:pPr>
      <w:r w:rsidRPr="0083507F">
        <w:rPr>
          <w:rFonts w:eastAsia="Calibri"/>
          <w:lang w:eastAsia="zh-CN" w:bidi="hi-IN"/>
        </w:rPr>
        <w:t xml:space="preserve">Социальная сфера всегда находится в центре внимания администрации поселения.  </w:t>
      </w:r>
    </w:p>
    <w:p w:rsidR="0083507F" w:rsidRPr="0083507F" w:rsidRDefault="0083507F" w:rsidP="00711382">
      <w:pPr>
        <w:widowControl w:val="0"/>
        <w:suppressAutoHyphens/>
        <w:ind w:firstLine="709"/>
        <w:jc w:val="both"/>
        <w:rPr>
          <w:rFonts w:eastAsia="Calibri"/>
          <w:lang w:eastAsia="zh-CN" w:bidi="hi-IN"/>
        </w:rPr>
      </w:pPr>
      <w:r w:rsidRPr="0083507F">
        <w:rPr>
          <w:rFonts w:eastAsia="Calibri"/>
          <w:lang w:eastAsia="zh-CN" w:bidi="hi-IN"/>
        </w:rPr>
        <w:t>Администрация поселения уделяет большое внимание социальной работе. Забота о ветеранах и инвалидах нашего поселения, внимание к многодетным и неблагополучным семьям, занятость подростков и молодежи является залогом успеха в жизни нашего поселения.</w:t>
      </w:r>
    </w:p>
    <w:p w:rsidR="0083507F" w:rsidRPr="007D326D" w:rsidRDefault="0083507F" w:rsidP="00711382">
      <w:pPr>
        <w:ind w:firstLine="709"/>
        <w:jc w:val="both"/>
        <w:rPr>
          <w:rFonts w:eastAsia="Calibri"/>
          <w:lang w:eastAsia="zh-CN" w:bidi="hi-IN"/>
        </w:rPr>
      </w:pPr>
      <w:r w:rsidRPr="0083507F">
        <w:rPr>
          <w:rFonts w:eastAsia="Calibri"/>
          <w:lang w:eastAsia="zh-CN" w:bidi="hi-IN"/>
        </w:rPr>
        <w:t xml:space="preserve">На территории сельского поселения осуществляют свою общественную </w:t>
      </w:r>
      <w:r w:rsidR="00711382">
        <w:rPr>
          <w:rFonts w:eastAsia="Calibri"/>
          <w:lang w:eastAsia="zh-CN" w:bidi="hi-IN"/>
        </w:rPr>
        <w:t xml:space="preserve">деятельность Советы ветеранов, </w:t>
      </w:r>
      <w:r w:rsidRPr="0083507F">
        <w:rPr>
          <w:rFonts w:eastAsia="Calibri"/>
          <w:lang w:eastAsia="zh-CN" w:bidi="hi-IN"/>
        </w:rPr>
        <w:t xml:space="preserve">работают социальные комнаты в с. Гришкино и с. Чаинск. Многие наши ветераны ведут активной образ жизни, занимаются общественной работой. </w:t>
      </w:r>
      <w:r w:rsidRPr="0083507F">
        <w:t xml:space="preserve">Администрация поселения работает в тесном контакте с Советами ветеранов поселения и района. Традиционно проводятся мероприятия ко всем памятным датам, ветераны принимают активное участие в патриотическом воспитании подрастающего поколения, за что мы </w:t>
      </w:r>
      <w:r w:rsidRPr="007D326D">
        <w:t>говорим им огромное спасибо.</w:t>
      </w:r>
      <w:r w:rsidRPr="007D326D">
        <w:rPr>
          <w:rFonts w:eastAsia="Calibri"/>
          <w:lang w:eastAsia="zh-CN" w:bidi="hi-IN"/>
        </w:rPr>
        <w:t xml:space="preserve"> Ежегодно для пенсионеров и инвалидов сельского поселения проводятся торжественные мероприятия «День пожилого человека», «Международный день инвалида» с увлекательными концертами.</w:t>
      </w:r>
    </w:p>
    <w:p w:rsidR="0083507F" w:rsidRPr="007D326D" w:rsidRDefault="0083507F" w:rsidP="00711382">
      <w:pPr>
        <w:widowControl w:val="0"/>
        <w:suppressAutoHyphens/>
        <w:ind w:firstLine="709"/>
        <w:jc w:val="both"/>
        <w:rPr>
          <w:rFonts w:eastAsia="Calibri"/>
          <w:lang w:eastAsia="zh-CN" w:bidi="hi-IN"/>
        </w:rPr>
      </w:pPr>
      <w:r w:rsidRPr="007D326D">
        <w:rPr>
          <w:rFonts w:eastAsia="Calibri"/>
          <w:lang w:eastAsia="zh-CN" w:bidi="hi-IN"/>
        </w:rPr>
        <w:t xml:space="preserve">Администрация поселения работает как с населением, так и со </w:t>
      </w:r>
      <w:r w:rsidR="00711382" w:rsidRPr="007D326D">
        <w:rPr>
          <w:rFonts w:eastAsia="Calibri"/>
          <w:lang w:eastAsia="zh-CN" w:bidi="hi-IN"/>
        </w:rPr>
        <w:t>специалистами Администрации</w:t>
      </w:r>
      <w:r w:rsidRPr="007D326D">
        <w:rPr>
          <w:rFonts w:eastAsia="Calibri"/>
          <w:lang w:eastAsia="zh-CN" w:bidi="hi-IN"/>
        </w:rPr>
        <w:t xml:space="preserve"> Чаинского района, решая важные вопросы. Ответы на запросы, подготовка отчетов, взаимодействие с органами прокуратуры, полиции, работа комиссий при администрации поселения – все это занимает наибольший объем рабочего времени.</w:t>
      </w:r>
    </w:p>
    <w:p w:rsidR="0083507F" w:rsidRPr="007D326D" w:rsidRDefault="0083507F" w:rsidP="00711382">
      <w:pPr>
        <w:widowControl w:val="0"/>
        <w:tabs>
          <w:tab w:val="left" w:pos="3540"/>
        </w:tabs>
        <w:suppressAutoHyphens/>
        <w:ind w:firstLine="709"/>
        <w:jc w:val="both"/>
      </w:pPr>
      <w:r w:rsidRPr="007D326D">
        <w:rPr>
          <w:rFonts w:eastAsia="Calibri"/>
          <w:lang w:eastAsia="zh-CN" w:bidi="hi-IN"/>
        </w:rPr>
        <w:t xml:space="preserve">Немного о работе с обращениями граждан. </w:t>
      </w:r>
      <w:r w:rsidRPr="007D326D">
        <w:t>Обращения граждан в органы местного самоуправления — это предложения, заявления, жалобы, ходатайства граждан, изложенные в устной или письменной форме.</w:t>
      </w:r>
    </w:p>
    <w:p w:rsidR="0083507F" w:rsidRPr="0083507F" w:rsidRDefault="0083507F" w:rsidP="00711382">
      <w:pPr>
        <w:shd w:val="clear" w:color="auto" w:fill="FFFFFF"/>
        <w:ind w:firstLine="709"/>
        <w:jc w:val="both"/>
      </w:pPr>
      <w:r w:rsidRPr="007D326D">
        <w:t xml:space="preserve">Порядок рассмотрения обращений устанавливается федеральным законодательством, может быть установлен законодательством субъекта Российской Федерации, должен быть регламентирован уставом муниципального образования. </w:t>
      </w:r>
      <w:r w:rsidRPr="007D326D">
        <w:rPr>
          <w:rFonts w:eastAsia="Calibri"/>
          <w:lang w:eastAsia="zh-CN" w:bidi="hi-IN"/>
        </w:rPr>
        <w:t>В 2022 году письменные обращения, о</w:t>
      </w:r>
      <w:r w:rsidR="00711382" w:rsidRPr="007D326D">
        <w:rPr>
          <w:rFonts w:eastAsia="Calibri"/>
          <w:lang w:eastAsia="zh-CN" w:bidi="hi-IN"/>
        </w:rPr>
        <w:t xml:space="preserve">бращения в электронном виде от </w:t>
      </w:r>
      <w:r w:rsidRPr="007D326D">
        <w:rPr>
          <w:rFonts w:eastAsia="Calibri"/>
          <w:lang w:eastAsia="zh-CN" w:bidi="hi-IN"/>
        </w:rPr>
        <w:t>граждан в администрацию поселения не поступали. В основном поступают личные обращения, на которые граждане сразу получают ответ. Прием по устным обращениям ведется непосредственно в момент обращения. В основном вопросы связаны с прохождением весеннего половодья, доставка продуктов, медикаментов, освещением улиц, ремонта муниципального жилищного фонда, очисткой улиц от снега...</w:t>
      </w:r>
      <w:r w:rsidRPr="007D326D">
        <w:t xml:space="preserve"> </w:t>
      </w:r>
      <w:r w:rsidRPr="007D326D">
        <w:rPr>
          <w:rFonts w:eastAsia="Calibri"/>
          <w:lang w:eastAsia="zh-CN" w:bidi="hi-IN"/>
        </w:rPr>
        <w:t>Обращения граждан подлежат рассмотрению в порядке и сроки, установленные Федеральным законом от 2 мая 2006 года N 59-ФЗ "О порядке</w:t>
      </w:r>
      <w:r w:rsidRPr="0083507F">
        <w:rPr>
          <w:rFonts w:eastAsia="Calibri"/>
          <w:lang w:eastAsia="zh-CN" w:bidi="hi-IN"/>
        </w:rPr>
        <w:t xml:space="preserve">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2022 году таких нарушений не выявлено, следовательно, меры ответственности к должностным лицам не применялись.</w:t>
      </w:r>
    </w:p>
    <w:p w:rsidR="0083507F" w:rsidRPr="0083507F" w:rsidRDefault="0083507F" w:rsidP="007D326D">
      <w:pPr>
        <w:ind w:firstLine="709"/>
        <w:jc w:val="both"/>
        <w:rPr>
          <w:color w:val="FF0000"/>
        </w:rPr>
      </w:pPr>
      <w:r w:rsidRPr="0083507F">
        <w:t>В отчетном году на территории нашего поселения успешно прошло политическое значимое событие для нашего поселения -  это выборы депутатов Совета сельского поселения. Выборы признаны состоявшимися и действительными. Конечно, хотелось бы иметь более высокую активность наших избирателей. Было избрано 7 депутатов, из которых 48,5 % вновь избранные, остальные депутаты из действующего состава. При Совете депутатов создано две п</w:t>
      </w:r>
      <w:r w:rsidR="00711382">
        <w:t xml:space="preserve">остоянно действующие комиссии: </w:t>
      </w:r>
      <w:r w:rsidRPr="0083507F">
        <w:t>контрольно-правовая и социально-экономическая</w:t>
      </w:r>
      <w:r w:rsidRPr="0083507F">
        <w:rPr>
          <w:color w:val="FF0000"/>
        </w:rPr>
        <w:t>.</w:t>
      </w:r>
    </w:p>
    <w:p w:rsidR="0083507F" w:rsidRPr="0083507F" w:rsidRDefault="0083507F" w:rsidP="007D326D">
      <w:pPr>
        <w:ind w:firstLine="709"/>
        <w:jc w:val="both"/>
      </w:pPr>
      <w:r w:rsidRPr="0083507F">
        <w:t>При Администрации Чаинского сельского поселения сформированы и постоянно действуют комиссии:</w:t>
      </w:r>
    </w:p>
    <w:p w:rsidR="0083507F" w:rsidRPr="0083507F" w:rsidRDefault="0083507F" w:rsidP="007D326D">
      <w:pPr>
        <w:numPr>
          <w:ilvl w:val="0"/>
          <w:numId w:val="9"/>
        </w:numPr>
        <w:ind w:left="0" w:firstLine="709"/>
        <w:jc w:val="both"/>
      </w:pPr>
      <w:r w:rsidRPr="0083507F">
        <w:lastRenderedPageBreak/>
        <w:t>комиссия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w:t>
      </w:r>
    </w:p>
    <w:p w:rsidR="0083507F" w:rsidRPr="0083507F" w:rsidRDefault="0083507F" w:rsidP="007D326D">
      <w:pPr>
        <w:numPr>
          <w:ilvl w:val="0"/>
          <w:numId w:val="9"/>
        </w:numPr>
        <w:ind w:left="0" w:firstLine="709"/>
        <w:jc w:val="both"/>
      </w:pPr>
      <w:r w:rsidRPr="0083507F">
        <w:t>межведомственная комиссия по оценке жилых помещений;</w:t>
      </w:r>
    </w:p>
    <w:p w:rsidR="0083507F" w:rsidRPr="0083507F" w:rsidRDefault="0083507F" w:rsidP="007D326D">
      <w:pPr>
        <w:numPr>
          <w:ilvl w:val="0"/>
          <w:numId w:val="9"/>
        </w:numPr>
        <w:ind w:left="0" w:firstLine="709"/>
        <w:jc w:val="both"/>
      </w:pPr>
      <w:r w:rsidRPr="0083507F">
        <w:t>жилищная комиссия;</w:t>
      </w:r>
    </w:p>
    <w:p w:rsidR="0083507F" w:rsidRPr="0083507F" w:rsidRDefault="0083507F" w:rsidP="007D326D">
      <w:pPr>
        <w:numPr>
          <w:ilvl w:val="0"/>
          <w:numId w:val="9"/>
        </w:numPr>
        <w:ind w:left="0" w:firstLine="709"/>
        <w:jc w:val="both"/>
      </w:pPr>
      <w:r w:rsidRPr="0083507F">
        <w:t>комиссия по включению граждан в список нуждающихся в древесине для собственных нужд;</w:t>
      </w:r>
    </w:p>
    <w:p w:rsidR="0083507F" w:rsidRPr="0083507F" w:rsidRDefault="0083507F" w:rsidP="007D326D">
      <w:pPr>
        <w:numPr>
          <w:ilvl w:val="0"/>
          <w:numId w:val="9"/>
        </w:numPr>
        <w:ind w:left="0" w:firstLine="709"/>
        <w:jc w:val="both"/>
      </w:pPr>
      <w:r w:rsidRPr="0083507F">
        <w:t>комиссии по приемке выполненных работ по содержанию автомобильных дорог общего пользования местного значения Чаинского сельского поселения;</w:t>
      </w:r>
    </w:p>
    <w:p w:rsidR="0083507F" w:rsidRPr="0083507F" w:rsidRDefault="0083507F" w:rsidP="007D326D">
      <w:pPr>
        <w:numPr>
          <w:ilvl w:val="0"/>
          <w:numId w:val="9"/>
        </w:numPr>
        <w:ind w:left="0" w:firstLine="709"/>
        <w:jc w:val="both"/>
      </w:pPr>
      <w:r w:rsidRPr="0083507F">
        <w:t>комиссии по приемке жилых помещений, приобретаемых (построенных) для детей-сирот и детей, оставшихся без попечения родителей, а также лиц из их числа;</w:t>
      </w:r>
    </w:p>
    <w:p w:rsidR="0083507F" w:rsidRPr="0083507F" w:rsidRDefault="0083507F" w:rsidP="007D326D">
      <w:pPr>
        <w:numPr>
          <w:ilvl w:val="0"/>
          <w:numId w:val="9"/>
        </w:numPr>
        <w:ind w:left="0" w:firstLine="709"/>
        <w:jc w:val="both"/>
      </w:pPr>
      <w:r w:rsidRPr="0083507F">
        <w:t>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w:t>
      </w:r>
    </w:p>
    <w:p w:rsidR="0083507F" w:rsidRPr="0083507F" w:rsidRDefault="0083507F" w:rsidP="007D326D">
      <w:pPr>
        <w:ind w:firstLine="709"/>
        <w:jc w:val="both"/>
        <w:rPr>
          <w:rFonts w:eastAsia="Calibri"/>
          <w:lang w:eastAsia="zh-CN" w:bidi="hi-IN"/>
        </w:rPr>
      </w:pPr>
      <w:r w:rsidRPr="0083507F">
        <w:t>Администрацией поселения в рамках нормотворческой деятельности в 2022 году принято 113 постановлений и 43 распоряжения по основной деятельности, проведено 11 заседаний Совета депутатов, на которых принято 58 решений. П</w:t>
      </w:r>
      <w:r w:rsidRPr="0083507F">
        <w:rPr>
          <w:rFonts w:eastAsia="Calibri"/>
          <w:lang w:eastAsia="zh-CN" w:bidi="hi-IN"/>
        </w:rPr>
        <w:t>роекты НПА и уже утвержденные НПА проходят антикоррупционную экспертизу в администрации, а также направляются в прокуратуру Чаинского района.</w:t>
      </w:r>
    </w:p>
    <w:p w:rsidR="0083507F" w:rsidRPr="0083507F" w:rsidRDefault="0083507F" w:rsidP="007D326D">
      <w:pPr>
        <w:ind w:firstLine="709"/>
        <w:jc w:val="both"/>
      </w:pPr>
      <w:r w:rsidRPr="0083507F">
        <w:rPr>
          <w:rFonts w:eastAsia="Calibri"/>
          <w:lang w:eastAsia="zh-CN" w:bidi="hi-IN"/>
        </w:rPr>
        <w:t>В</w:t>
      </w:r>
      <w:r w:rsidRPr="0083507F">
        <w:t xml:space="preserve"> 2022 году специалистами администрации выдавались справки об адресации объектов, справки о составе семьи, о личном подсобном хозяйстве, предоставлялись выписки из похозяйственных книг, необходимые для последующего оформления кредитных обязательств, субсидий, для оформления домовладений, наследства, льгот, детских пособий и для других целей, всего выдано 395 документов.</w:t>
      </w:r>
    </w:p>
    <w:p w:rsidR="0083507F" w:rsidRPr="0083507F" w:rsidRDefault="0083507F" w:rsidP="007D326D">
      <w:pPr>
        <w:ind w:firstLine="709"/>
        <w:jc w:val="both"/>
      </w:pPr>
      <w:r w:rsidRPr="0083507F">
        <w:t>В вопросах работы муниципального хозяйства поселения и служб жилищно-коммунального хозяйства</w:t>
      </w:r>
      <w:r w:rsidRPr="0083507F">
        <w:rPr>
          <w:b/>
        </w:rPr>
        <w:t xml:space="preserve"> </w:t>
      </w:r>
      <w:r w:rsidRPr="0083507F">
        <w:t xml:space="preserve">в 2022 году силами ИП Овчинникова Н.С. обеспечено содержание дорог муниципального образования: зимой производилась очистка дорог от снега, весной, летом и осенью – грейдирование дорог, скашивание травы на обочинах, откосах дорог. </w:t>
      </w:r>
    </w:p>
    <w:p w:rsidR="0083507F" w:rsidRPr="0083507F" w:rsidRDefault="0083507F" w:rsidP="007D326D">
      <w:pPr>
        <w:ind w:firstLine="709"/>
        <w:jc w:val="both"/>
      </w:pPr>
      <w:r w:rsidRPr="0083507F">
        <w:t>В 2022 году произведен ремонт 1210 метров дорожного полотна местных дорог на общую сумму 1 608 353,35 рублей, запланирован на 2023 год и будет произведен ремонт 800 метров дорог на сумму 1 862 550,41 рублей. Ремонт автомобильных дорог местного значения производится в соответствии с разработанными и утвержденными сметами.</w:t>
      </w:r>
    </w:p>
    <w:p w:rsidR="0083507F" w:rsidRPr="0083507F" w:rsidRDefault="0083507F" w:rsidP="007D326D">
      <w:pPr>
        <w:ind w:firstLine="709"/>
        <w:jc w:val="both"/>
      </w:pPr>
      <w:r w:rsidRPr="0083507F">
        <w:t xml:space="preserve">     Администрацией поселения обеспечивается функционирование уличного освещения в населенных пунктах. Содержание и текущий ремонт сетей и оборудования уличного освещения производится своими силами. В 2022 году было установлено 12 светодиодных уличных светильников (по с. Гришкино и с. Тоинка), отремонтировано 13 светодиодных светильников. На оплату потребленной электроэнергии уличного освещения израсходовано 42,3 тыс. рублей.</w:t>
      </w:r>
    </w:p>
    <w:p w:rsidR="0083507F" w:rsidRPr="0083507F" w:rsidRDefault="0083507F" w:rsidP="007D326D">
      <w:pPr>
        <w:ind w:firstLine="709"/>
        <w:jc w:val="both"/>
      </w:pPr>
      <w:r w:rsidRPr="0083507F">
        <w:t>Ежегодно, совместно с Администрацией района, проводятся ремонтные работы по пешеходному переходу через р. Чая в с. Гришкино, переход поддерживается в исправном состоянии. Пешеходный переход в с. Чаинск, через озеро, также отремонтирован и находится в исправном состоянии. Восстановлены участки размытых половодьем дорог поселения, проведена очистка территорий, подверженных затоплению, от мусора.</w:t>
      </w:r>
    </w:p>
    <w:p w:rsidR="0083507F" w:rsidRPr="0083507F" w:rsidRDefault="0083507F" w:rsidP="007D326D">
      <w:pPr>
        <w:ind w:firstLine="709"/>
        <w:jc w:val="both"/>
        <w:rPr>
          <w:bCs/>
        </w:rPr>
      </w:pPr>
      <w:r w:rsidRPr="0083507F">
        <w:t xml:space="preserve">Силами ИП Овчинников Н.С. выполнены работы по содержанию подъездных путей к местам забора воды для противопожарных целей, благоустроительные работы, выполнены работы по частичной замене </w:t>
      </w:r>
      <w:r w:rsidRPr="0083507F">
        <w:rPr>
          <w:bCs/>
        </w:rPr>
        <w:t>дорожных знаков в с. Чаинск.</w:t>
      </w:r>
    </w:p>
    <w:p w:rsidR="0083507F" w:rsidRPr="0083507F" w:rsidRDefault="0083507F" w:rsidP="007D326D">
      <w:pPr>
        <w:ind w:firstLine="709"/>
        <w:jc w:val="both"/>
        <w:rPr>
          <w:rFonts w:eastAsia="Calibri"/>
          <w:lang w:eastAsia="zh-CN" w:bidi="hi-IN"/>
        </w:rPr>
      </w:pPr>
      <w:r w:rsidRPr="0083507F">
        <w:rPr>
          <w:rFonts w:eastAsia="Calibri"/>
          <w:lang w:eastAsia="zh-CN" w:bidi="hi-IN"/>
        </w:rPr>
        <w:t>Важные мероприятия проведены в 2022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83507F" w:rsidRPr="0083507F" w:rsidRDefault="0083507F" w:rsidP="007D326D">
      <w:pPr>
        <w:widowControl w:val="0"/>
        <w:suppressAutoHyphens/>
        <w:ind w:firstLine="709"/>
        <w:jc w:val="both"/>
        <w:rPr>
          <w:rFonts w:eastAsia="Calibri"/>
          <w:lang w:eastAsia="zh-CN" w:bidi="hi-IN"/>
        </w:rPr>
      </w:pPr>
      <w:r w:rsidRPr="0083507F">
        <w:rPr>
          <w:rFonts w:eastAsia="Calibri"/>
          <w:lang w:eastAsia="zh-CN" w:bidi="hi-IN"/>
        </w:rPr>
        <w:lastRenderedPageBreak/>
        <w:t>- в пожароопасный период   патрульными группами проводилось патрулирование территорий населенных пунктов и прилегающих к ним сельхозугодий;</w:t>
      </w:r>
    </w:p>
    <w:p w:rsidR="0083507F" w:rsidRPr="0083507F" w:rsidRDefault="0083507F" w:rsidP="007D326D">
      <w:pPr>
        <w:widowControl w:val="0"/>
        <w:suppressAutoHyphens/>
        <w:ind w:firstLine="709"/>
        <w:jc w:val="both"/>
        <w:rPr>
          <w:rFonts w:eastAsia="Calibri"/>
          <w:lang w:eastAsia="zh-CN" w:bidi="hi-IN"/>
        </w:rPr>
      </w:pPr>
      <w:r w:rsidRPr="0083507F">
        <w:rPr>
          <w:rFonts w:eastAsia="Calibri"/>
          <w:lang w:eastAsia="zh-CN" w:bidi="hi-IN"/>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83507F" w:rsidRPr="0083507F" w:rsidRDefault="0083507F" w:rsidP="007D326D">
      <w:pPr>
        <w:widowControl w:val="0"/>
        <w:suppressAutoHyphens/>
        <w:ind w:firstLine="709"/>
        <w:jc w:val="both"/>
        <w:rPr>
          <w:rFonts w:eastAsia="Calibri"/>
          <w:lang w:eastAsia="zh-CN" w:bidi="hi-IN"/>
        </w:rPr>
      </w:pPr>
      <w:r w:rsidRPr="0083507F">
        <w:rPr>
          <w:rFonts w:eastAsia="Calibri"/>
          <w:lang w:eastAsia="zh-CN" w:bidi="hi-IN"/>
        </w:rPr>
        <w:t xml:space="preserve">Администрацией поселения в 2022 году проведено обследование всех пожарных водоемов на территории населенных пунктов. </w:t>
      </w:r>
    </w:p>
    <w:p w:rsidR="0083507F" w:rsidRPr="0083507F" w:rsidRDefault="0083507F" w:rsidP="007D326D">
      <w:pPr>
        <w:widowControl w:val="0"/>
        <w:suppressAutoHyphens/>
        <w:ind w:firstLine="709"/>
        <w:jc w:val="both"/>
        <w:rPr>
          <w:rFonts w:eastAsia="Calibri"/>
          <w:lang w:eastAsia="zh-CN" w:bidi="hi-IN"/>
        </w:rPr>
      </w:pPr>
      <w:r w:rsidRPr="0083507F">
        <w:rPr>
          <w:rFonts w:eastAsia="Calibri"/>
          <w:lang w:eastAsia="zh-CN" w:bidi="hi-IN"/>
        </w:rPr>
        <w:t xml:space="preserve">Защита территории поселения обеспечивается отдельным пожарным постом, образованным в 2012 году, в штате которого 5 человек.  </w:t>
      </w:r>
    </w:p>
    <w:p w:rsidR="0083507F" w:rsidRPr="0083507F" w:rsidRDefault="0083507F" w:rsidP="007D326D">
      <w:pPr>
        <w:ind w:firstLine="709"/>
        <w:jc w:val="both"/>
        <w:rPr>
          <w:rFonts w:eastAsia="Calibri"/>
          <w:color w:val="000000"/>
          <w:shd w:val="clear" w:color="auto" w:fill="FFFFFF"/>
        </w:rPr>
      </w:pPr>
      <w:r w:rsidRPr="0083507F">
        <w:rPr>
          <w:rFonts w:eastAsia="Calibri"/>
          <w:color w:val="000000"/>
          <w:shd w:val="clear" w:color="auto" w:fill="FFFFFF"/>
        </w:rPr>
        <w:t>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правовые акты.</w:t>
      </w:r>
    </w:p>
    <w:p w:rsidR="0083507F" w:rsidRPr="0083507F" w:rsidRDefault="0083507F" w:rsidP="007D326D">
      <w:pPr>
        <w:ind w:firstLine="709"/>
        <w:jc w:val="both"/>
      </w:pPr>
      <w:r w:rsidRPr="0083507F">
        <w:t xml:space="preserve">В 2022 году проводились кадастровые работы по оформлению и постановке на кадастровый учет земель сельскохозяйственного назначения, земель под автомобильными дорогами местного значения. </w:t>
      </w:r>
    </w:p>
    <w:p w:rsidR="0083507F" w:rsidRPr="0083507F" w:rsidRDefault="0083507F" w:rsidP="007D326D">
      <w:pPr>
        <w:ind w:firstLine="709"/>
        <w:jc w:val="both"/>
      </w:pPr>
      <w:r w:rsidRPr="0083507F">
        <w:t>Муниципальный жилищный фонд был передан с большим физическим износом, многие помещения требуют ремонта. Новое жилье не строиться. Денежных средств, поступающих от платы за наём, недостаточно для проведения ремонта. Поэтому ремонт производим по судебным решениям, ходатайствуем перед Администрацией района о выделении средств на ремонт, в соответствии с составленными сметами.</w:t>
      </w:r>
    </w:p>
    <w:p w:rsidR="0083507F" w:rsidRPr="0083507F" w:rsidRDefault="0083507F" w:rsidP="007D326D">
      <w:pPr>
        <w:widowControl w:val="0"/>
        <w:suppressAutoHyphens/>
        <w:ind w:firstLine="709"/>
        <w:jc w:val="both"/>
        <w:rPr>
          <w:rFonts w:eastAsia="Calibri"/>
          <w:lang w:bidi="hi-IN"/>
        </w:rPr>
      </w:pPr>
      <w:r w:rsidRPr="0083507F">
        <w:rPr>
          <w:rFonts w:eastAsia="Calibri"/>
          <w:lang w:bidi="hi-IN"/>
        </w:rPr>
        <w:t>Администрация поселения осуществляет функции решения вопросов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за счёт бюджетных средств».</w:t>
      </w:r>
    </w:p>
    <w:p w:rsidR="0083507F" w:rsidRPr="0083507F" w:rsidRDefault="0083507F" w:rsidP="007D326D">
      <w:pPr>
        <w:widowControl w:val="0"/>
        <w:suppressAutoHyphens/>
        <w:ind w:firstLine="709"/>
        <w:jc w:val="both"/>
        <w:rPr>
          <w:rFonts w:eastAsia="Calibri"/>
          <w:lang w:bidi="hi-IN"/>
        </w:rPr>
      </w:pPr>
      <w:r w:rsidRPr="0083507F">
        <w:rPr>
          <w:rFonts w:eastAsia="Calibri"/>
          <w:lang w:bidi="hi-IN"/>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83507F" w:rsidRPr="0083507F" w:rsidRDefault="0083507F" w:rsidP="007D326D">
      <w:pPr>
        <w:widowControl w:val="0"/>
        <w:suppressAutoHyphens/>
        <w:ind w:firstLine="709"/>
        <w:jc w:val="both"/>
        <w:rPr>
          <w:rFonts w:eastAsia="Calibri"/>
          <w:lang w:bidi="hi-IN"/>
        </w:rPr>
      </w:pPr>
      <w:r w:rsidRPr="0083507F">
        <w:rPr>
          <w:rFonts w:eastAsia="Calibri"/>
          <w:lang w:bidi="hi-IN"/>
        </w:rPr>
        <w:t xml:space="preserve">Вся информация о проводимых закупках товаров, работ и услуг, а также заключенных муниципальных контрактах, суммах и сроках размещается  на Общероссийском Официальном Сайте </w:t>
      </w:r>
      <w:hyperlink r:id="rId11" w:tgtFrame="_blank" w:history="1">
        <w:r w:rsidRPr="0083507F">
          <w:rPr>
            <w:rFonts w:eastAsia="Calibri"/>
            <w:u w:val="single"/>
            <w:lang w:bidi="hi-IN"/>
          </w:rPr>
          <w:t>www.zakupki.gov.ru.</w:t>
        </w:r>
      </w:hyperlink>
      <w:r w:rsidRPr="0083507F">
        <w:rPr>
          <w:rFonts w:eastAsia="Calibri"/>
          <w:lang w:bidi="hi-IN"/>
        </w:rPr>
        <w:t>, электронные торги в настоящее время администрация поселения проводит на площадках:</w:t>
      </w:r>
    </w:p>
    <w:p w:rsidR="0083507F" w:rsidRPr="0083507F" w:rsidRDefault="0083507F" w:rsidP="007D326D">
      <w:pPr>
        <w:widowControl w:val="0"/>
        <w:suppressAutoHyphens/>
        <w:ind w:firstLine="709"/>
        <w:jc w:val="both"/>
        <w:rPr>
          <w:rFonts w:eastAsia="Calibri"/>
          <w:lang w:bidi="hi-IN"/>
        </w:rPr>
      </w:pPr>
      <w:r w:rsidRPr="0083507F">
        <w:rPr>
          <w:rFonts w:eastAsia="Calibri"/>
          <w:lang w:bidi="hi-IN"/>
        </w:rPr>
        <w:t xml:space="preserve">- ртс-тендер </w:t>
      </w:r>
      <w:hyperlink r:id="rId12" w:tgtFrame="_blank" w:history="1">
        <w:r w:rsidRPr="0083507F">
          <w:rPr>
            <w:rFonts w:eastAsia="Calibri"/>
            <w:u w:val="single"/>
            <w:lang w:bidi="hi-IN"/>
          </w:rPr>
          <w:t>www.rts-tender.ru</w:t>
        </w:r>
      </w:hyperlink>
      <w:r w:rsidRPr="0083507F">
        <w:rPr>
          <w:rFonts w:eastAsia="Calibri"/>
          <w:lang w:bidi="hi-IN"/>
        </w:rPr>
        <w:t>;</w:t>
      </w:r>
    </w:p>
    <w:p w:rsidR="0083507F" w:rsidRPr="0083507F" w:rsidRDefault="0083507F" w:rsidP="007D326D">
      <w:pPr>
        <w:widowControl w:val="0"/>
        <w:suppressAutoHyphens/>
        <w:ind w:firstLine="709"/>
        <w:jc w:val="both"/>
        <w:rPr>
          <w:rFonts w:eastAsia="Calibri"/>
          <w:lang w:bidi="hi-IN"/>
        </w:rPr>
      </w:pPr>
      <w:r w:rsidRPr="0083507F">
        <w:rPr>
          <w:rFonts w:eastAsia="Calibri"/>
          <w:lang w:bidi="hi-IN"/>
        </w:rPr>
        <w:t xml:space="preserve">По итогам 2022 года заключено 4 муниципальных контракта на сумму 3006,2 тыс. рублей, из них: </w:t>
      </w:r>
    </w:p>
    <w:tbl>
      <w:tblPr>
        <w:tblW w:w="0" w:type="auto"/>
        <w:tblInd w:w="105" w:type="dxa"/>
        <w:tblCellMar>
          <w:top w:w="15" w:type="dxa"/>
          <w:left w:w="15" w:type="dxa"/>
          <w:bottom w:w="15" w:type="dxa"/>
          <w:right w:w="15" w:type="dxa"/>
        </w:tblCellMar>
        <w:tblLook w:val="00A0" w:firstRow="1" w:lastRow="0" w:firstColumn="1" w:lastColumn="0" w:noHBand="0" w:noVBand="0"/>
      </w:tblPr>
      <w:tblGrid>
        <w:gridCol w:w="1786"/>
        <w:gridCol w:w="1651"/>
        <w:gridCol w:w="1929"/>
        <w:gridCol w:w="2261"/>
        <w:gridCol w:w="1832"/>
      </w:tblGrid>
      <w:tr w:rsidR="0083507F" w:rsidRPr="0083507F" w:rsidTr="00A9336D">
        <w:tc>
          <w:tcPr>
            <w:tcW w:w="18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lang w:bidi="hi-IN"/>
              </w:rPr>
              <w:t> </w:t>
            </w:r>
            <w:r w:rsidRPr="0083507F">
              <w:rPr>
                <w:rFonts w:eastAsia="Calibri"/>
                <w:bCs/>
                <w:lang w:bidi="hi-IN"/>
              </w:rPr>
              <w:t>Наименование процедуры</w:t>
            </w:r>
          </w:p>
        </w:tc>
        <w:tc>
          <w:tcPr>
            <w:tcW w:w="181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bCs/>
                <w:lang w:bidi="hi-IN"/>
              </w:rPr>
              <w:t>Кол-во контрактов</w:t>
            </w:r>
          </w:p>
        </w:tc>
        <w:tc>
          <w:tcPr>
            <w:tcW w:w="2085"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bCs/>
                <w:lang w:bidi="hi-IN"/>
              </w:rPr>
              <w:t>Начально максимальная цена контракта</w:t>
            </w:r>
          </w:p>
        </w:tc>
        <w:tc>
          <w:tcPr>
            <w:tcW w:w="2664"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bCs/>
                <w:lang w:bidi="hi-IN"/>
              </w:rPr>
              <w:t>Фактическое исполнение цена контракта</w:t>
            </w:r>
          </w:p>
        </w:tc>
        <w:tc>
          <w:tcPr>
            <w:tcW w:w="2126" w:type="dxa"/>
            <w:tcBorders>
              <w:top w:val="single" w:sz="6" w:space="0" w:color="000000"/>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bCs/>
                <w:lang w:bidi="hi-IN"/>
              </w:rPr>
              <w:t>Экономия,</w:t>
            </w:r>
          </w:p>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bCs/>
                <w:lang w:bidi="hi-IN"/>
              </w:rPr>
              <w:t>руб.</w:t>
            </w:r>
          </w:p>
        </w:tc>
      </w:tr>
      <w:tr w:rsidR="0083507F" w:rsidRPr="0083507F" w:rsidTr="00A9336D">
        <w:tc>
          <w:tcPr>
            <w:tcW w:w="18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lang w:bidi="hi-IN"/>
              </w:rPr>
              <w:t>Единственный поставщик (аукцион)</w:t>
            </w:r>
          </w:p>
        </w:tc>
        <w:tc>
          <w:tcPr>
            <w:tcW w:w="181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1</w:t>
            </w:r>
          </w:p>
        </w:tc>
        <w:tc>
          <w:tcPr>
            <w:tcW w:w="208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968,4</w:t>
            </w:r>
          </w:p>
        </w:tc>
        <w:tc>
          <w:tcPr>
            <w:tcW w:w="2664"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968,4</w:t>
            </w:r>
          </w:p>
        </w:tc>
        <w:tc>
          <w:tcPr>
            <w:tcW w:w="2126"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0,0</w:t>
            </w:r>
          </w:p>
        </w:tc>
      </w:tr>
      <w:tr w:rsidR="0083507F" w:rsidRPr="0083507F" w:rsidTr="00A9336D">
        <w:tc>
          <w:tcPr>
            <w:tcW w:w="18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lang w:bidi="hi-IN"/>
              </w:rPr>
              <w:t>Запрос котировок</w:t>
            </w:r>
          </w:p>
        </w:tc>
        <w:tc>
          <w:tcPr>
            <w:tcW w:w="181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0</w:t>
            </w:r>
          </w:p>
        </w:tc>
        <w:tc>
          <w:tcPr>
            <w:tcW w:w="208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0</w:t>
            </w:r>
          </w:p>
        </w:tc>
        <w:tc>
          <w:tcPr>
            <w:tcW w:w="2664"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0</w:t>
            </w:r>
          </w:p>
        </w:tc>
        <w:tc>
          <w:tcPr>
            <w:tcW w:w="2126"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0</w:t>
            </w:r>
          </w:p>
        </w:tc>
      </w:tr>
      <w:tr w:rsidR="0083507F" w:rsidRPr="0083507F" w:rsidTr="00A9336D">
        <w:trPr>
          <w:trHeight w:val="276"/>
        </w:trPr>
        <w:tc>
          <w:tcPr>
            <w:tcW w:w="18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lang w:bidi="hi-IN"/>
              </w:rPr>
              <w:t> Аукционы </w:t>
            </w:r>
          </w:p>
        </w:tc>
        <w:tc>
          <w:tcPr>
            <w:tcW w:w="181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3</w:t>
            </w:r>
          </w:p>
        </w:tc>
        <w:tc>
          <w:tcPr>
            <w:tcW w:w="208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2833,4</w:t>
            </w:r>
          </w:p>
        </w:tc>
        <w:tc>
          <w:tcPr>
            <w:tcW w:w="2664"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2037,8</w:t>
            </w:r>
          </w:p>
        </w:tc>
        <w:tc>
          <w:tcPr>
            <w:tcW w:w="2126"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lang w:bidi="hi-IN"/>
              </w:rPr>
            </w:pPr>
            <w:r w:rsidRPr="0083507F">
              <w:rPr>
                <w:rFonts w:eastAsia="Calibri"/>
                <w:lang w:bidi="hi-IN"/>
              </w:rPr>
              <w:t>795,6</w:t>
            </w:r>
          </w:p>
        </w:tc>
      </w:tr>
      <w:tr w:rsidR="0083507F" w:rsidRPr="0083507F" w:rsidTr="00A9336D">
        <w:tc>
          <w:tcPr>
            <w:tcW w:w="1800"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both"/>
              <w:rPr>
                <w:rFonts w:eastAsia="Calibri"/>
                <w:lang w:bidi="hi-IN"/>
              </w:rPr>
            </w:pPr>
            <w:r w:rsidRPr="0083507F">
              <w:rPr>
                <w:rFonts w:eastAsia="Calibri"/>
                <w:lang w:bidi="hi-IN"/>
              </w:rPr>
              <w:t> </w:t>
            </w:r>
            <w:r w:rsidRPr="0083507F">
              <w:rPr>
                <w:rFonts w:eastAsia="Calibri"/>
                <w:b/>
                <w:bCs/>
                <w:lang w:bidi="hi-IN"/>
              </w:rPr>
              <w:t>ИТОГО:</w:t>
            </w:r>
          </w:p>
        </w:tc>
        <w:tc>
          <w:tcPr>
            <w:tcW w:w="181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b/>
                <w:lang w:bidi="hi-IN"/>
              </w:rPr>
            </w:pPr>
            <w:r w:rsidRPr="0083507F">
              <w:rPr>
                <w:rFonts w:eastAsia="Calibri"/>
                <w:b/>
                <w:lang w:bidi="hi-IN"/>
              </w:rPr>
              <w:t>2</w:t>
            </w:r>
          </w:p>
        </w:tc>
        <w:tc>
          <w:tcPr>
            <w:tcW w:w="2085"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b/>
                <w:lang w:bidi="hi-IN"/>
              </w:rPr>
            </w:pPr>
            <w:r w:rsidRPr="0083507F">
              <w:rPr>
                <w:rFonts w:eastAsia="Calibri"/>
                <w:b/>
                <w:lang w:bidi="hi-IN"/>
              </w:rPr>
              <w:t>3801,8</w:t>
            </w:r>
          </w:p>
        </w:tc>
        <w:tc>
          <w:tcPr>
            <w:tcW w:w="2664"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b/>
                <w:lang w:bidi="hi-IN"/>
              </w:rPr>
            </w:pPr>
            <w:r w:rsidRPr="0083507F">
              <w:rPr>
                <w:rFonts w:eastAsia="Calibri"/>
                <w:b/>
                <w:lang w:bidi="hi-IN"/>
              </w:rPr>
              <w:t>3006,2</w:t>
            </w:r>
          </w:p>
        </w:tc>
        <w:tc>
          <w:tcPr>
            <w:tcW w:w="2126" w:type="dxa"/>
            <w:tcBorders>
              <w:top w:val="nil"/>
              <w:left w:val="nil"/>
              <w:bottom w:val="single" w:sz="6" w:space="0" w:color="000000"/>
              <w:right w:val="single" w:sz="6" w:space="0" w:color="000000"/>
            </w:tcBorders>
            <w:tcMar>
              <w:top w:w="0" w:type="dxa"/>
              <w:left w:w="105" w:type="dxa"/>
              <w:bottom w:w="0" w:type="dxa"/>
              <w:right w:w="105" w:type="dxa"/>
            </w:tcMar>
          </w:tcPr>
          <w:p w:rsidR="0083507F" w:rsidRPr="0083507F" w:rsidRDefault="0083507F" w:rsidP="007D326D">
            <w:pPr>
              <w:widowControl w:val="0"/>
              <w:suppressAutoHyphens/>
              <w:spacing w:before="100" w:beforeAutospacing="1" w:after="100" w:afterAutospacing="1"/>
              <w:ind w:right="-10"/>
              <w:jc w:val="center"/>
              <w:rPr>
                <w:rFonts w:eastAsia="Calibri"/>
                <w:b/>
                <w:lang w:bidi="hi-IN"/>
              </w:rPr>
            </w:pPr>
            <w:r w:rsidRPr="0083507F">
              <w:rPr>
                <w:rFonts w:eastAsia="Calibri"/>
                <w:b/>
                <w:lang w:bidi="hi-IN"/>
              </w:rPr>
              <w:t>795,6</w:t>
            </w:r>
          </w:p>
        </w:tc>
      </w:tr>
    </w:tbl>
    <w:p w:rsidR="0083507F" w:rsidRPr="0083507F" w:rsidRDefault="0083507F" w:rsidP="007D326D">
      <w:pPr>
        <w:ind w:firstLine="709"/>
        <w:jc w:val="both"/>
      </w:pPr>
      <w:r w:rsidRPr="0083507F">
        <w:t>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83507F" w:rsidRPr="0083507F" w:rsidRDefault="0083507F" w:rsidP="007D326D">
      <w:pPr>
        <w:ind w:firstLine="709"/>
        <w:jc w:val="both"/>
      </w:pPr>
      <w:r w:rsidRPr="0083507F">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83507F" w:rsidRPr="0083507F" w:rsidRDefault="0083507F" w:rsidP="007D326D">
      <w:pPr>
        <w:ind w:firstLine="709"/>
        <w:jc w:val="both"/>
      </w:pPr>
      <w:r w:rsidRPr="0083507F">
        <w:lastRenderedPageBreak/>
        <w:t>Решение многих задач и вопросов поселения в повседневной жизнедеятельности определяет именно уровень финансового обеспечения.</w:t>
      </w:r>
    </w:p>
    <w:p w:rsidR="0083507F" w:rsidRPr="0083507F" w:rsidRDefault="0083507F" w:rsidP="007D326D">
      <w:pPr>
        <w:ind w:firstLine="709"/>
        <w:jc w:val="both"/>
      </w:pPr>
      <w:r w:rsidRPr="0083507F">
        <w:t>Структура доходов бюджета муниципального образования за 2022 год характеризуется следующими показателями:</w:t>
      </w:r>
    </w:p>
    <w:p w:rsidR="0083507F" w:rsidRPr="0083507F" w:rsidRDefault="0083507F" w:rsidP="0083507F">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26"/>
        <w:gridCol w:w="2410"/>
        <w:gridCol w:w="1559"/>
      </w:tblGrid>
      <w:tr w:rsidR="0083507F" w:rsidRPr="0083507F" w:rsidTr="007D326D">
        <w:trPr>
          <w:trHeight w:val="543"/>
        </w:trPr>
        <w:tc>
          <w:tcPr>
            <w:tcW w:w="3652" w:type="dxa"/>
          </w:tcPr>
          <w:p w:rsidR="0083507F" w:rsidRPr="0083507F" w:rsidRDefault="0083507F" w:rsidP="00A9336D">
            <w:pPr>
              <w:jc w:val="center"/>
            </w:pPr>
            <w:r w:rsidRPr="0083507F">
              <w:t>Наименование доходов</w:t>
            </w:r>
          </w:p>
        </w:tc>
        <w:tc>
          <w:tcPr>
            <w:tcW w:w="2126" w:type="dxa"/>
          </w:tcPr>
          <w:p w:rsidR="0083507F" w:rsidRPr="0083507F" w:rsidRDefault="0083507F" w:rsidP="00A9336D">
            <w:pPr>
              <w:jc w:val="center"/>
            </w:pPr>
            <w:r w:rsidRPr="0083507F">
              <w:t>Утверждено,</w:t>
            </w:r>
          </w:p>
          <w:p w:rsidR="0083507F" w:rsidRPr="0083507F" w:rsidRDefault="0083507F" w:rsidP="00A9336D">
            <w:pPr>
              <w:ind w:left="1408" w:hanging="1408"/>
              <w:jc w:val="center"/>
            </w:pPr>
            <w:r w:rsidRPr="0083507F">
              <w:t>тыс.руб.</w:t>
            </w:r>
          </w:p>
        </w:tc>
        <w:tc>
          <w:tcPr>
            <w:tcW w:w="2410" w:type="dxa"/>
          </w:tcPr>
          <w:p w:rsidR="0083507F" w:rsidRPr="0083507F" w:rsidRDefault="0083507F" w:rsidP="00A9336D">
            <w:pPr>
              <w:jc w:val="center"/>
            </w:pPr>
            <w:r w:rsidRPr="0083507F">
              <w:t>Исполнено,</w:t>
            </w:r>
          </w:p>
          <w:p w:rsidR="0083507F" w:rsidRPr="0083507F" w:rsidRDefault="0083507F" w:rsidP="00A9336D">
            <w:pPr>
              <w:jc w:val="center"/>
            </w:pPr>
            <w:r w:rsidRPr="0083507F">
              <w:t>тыс.руб.</w:t>
            </w:r>
          </w:p>
        </w:tc>
        <w:tc>
          <w:tcPr>
            <w:tcW w:w="1559" w:type="dxa"/>
          </w:tcPr>
          <w:p w:rsidR="0083507F" w:rsidRPr="0083507F" w:rsidRDefault="0083507F" w:rsidP="00A9336D">
            <w:pPr>
              <w:jc w:val="center"/>
            </w:pPr>
            <w:r w:rsidRPr="0083507F">
              <w:t>%</w:t>
            </w:r>
          </w:p>
          <w:p w:rsidR="0083507F" w:rsidRPr="0083507F" w:rsidRDefault="0083507F" w:rsidP="00A9336D">
            <w:pPr>
              <w:jc w:val="center"/>
            </w:pPr>
            <w:r w:rsidRPr="0083507F">
              <w:t>исполнения</w:t>
            </w:r>
          </w:p>
        </w:tc>
      </w:tr>
      <w:tr w:rsidR="0083507F" w:rsidRPr="0083507F" w:rsidTr="007D326D">
        <w:trPr>
          <w:trHeight w:val="272"/>
        </w:trPr>
        <w:tc>
          <w:tcPr>
            <w:tcW w:w="3652" w:type="dxa"/>
          </w:tcPr>
          <w:p w:rsidR="0083507F" w:rsidRPr="0083507F" w:rsidRDefault="0083507F" w:rsidP="00A9336D">
            <w:r w:rsidRPr="0083507F">
              <w:t>Налоговые доходы</w:t>
            </w:r>
          </w:p>
        </w:tc>
        <w:tc>
          <w:tcPr>
            <w:tcW w:w="2126" w:type="dxa"/>
          </w:tcPr>
          <w:p w:rsidR="0083507F" w:rsidRPr="0083507F" w:rsidRDefault="0083507F" w:rsidP="00A9336D">
            <w:pPr>
              <w:jc w:val="center"/>
            </w:pPr>
            <w:r w:rsidRPr="0083507F">
              <w:t>1580,7</w:t>
            </w:r>
          </w:p>
        </w:tc>
        <w:tc>
          <w:tcPr>
            <w:tcW w:w="2410" w:type="dxa"/>
          </w:tcPr>
          <w:p w:rsidR="0083507F" w:rsidRPr="0083507F" w:rsidRDefault="0083507F" w:rsidP="00A9336D">
            <w:pPr>
              <w:jc w:val="center"/>
            </w:pPr>
            <w:r w:rsidRPr="0083507F">
              <w:t>1789,1</w:t>
            </w:r>
          </w:p>
        </w:tc>
        <w:tc>
          <w:tcPr>
            <w:tcW w:w="1559" w:type="dxa"/>
          </w:tcPr>
          <w:p w:rsidR="0083507F" w:rsidRPr="0083507F" w:rsidRDefault="0083507F" w:rsidP="00A9336D">
            <w:pPr>
              <w:jc w:val="center"/>
            </w:pPr>
            <w:r w:rsidRPr="0083507F">
              <w:t>113,2</w:t>
            </w:r>
          </w:p>
        </w:tc>
      </w:tr>
      <w:tr w:rsidR="0083507F" w:rsidRPr="0083507F" w:rsidTr="007D326D">
        <w:trPr>
          <w:trHeight w:val="285"/>
        </w:trPr>
        <w:tc>
          <w:tcPr>
            <w:tcW w:w="3652" w:type="dxa"/>
          </w:tcPr>
          <w:p w:rsidR="0083507F" w:rsidRPr="0083507F" w:rsidRDefault="0083507F" w:rsidP="00A9336D">
            <w:r w:rsidRPr="0083507F">
              <w:t>Неналоговые доходы</w:t>
            </w:r>
          </w:p>
        </w:tc>
        <w:tc>
          <w:tcPr>
            <w:tcW w:w="2126" w:type="dxa"/>
          </w:tcPr>
          <w:p w:rsidR="0083507F" w:rsidRPr="0083507F" w:rsidRDefault="0083507F" w:rsidP="00A9336D">
            <w:pPr>
              <w:jc w:val="center"/>
            </w:pPr>
            <w:r w:rsidRPr="0083507F">
              <w:t>200,0</w:t>
            </w:r>
          </w:p>
        </w:tc>
        <w:tc>
          <w:tcPr>
            <w:tcW w:w="2410" w:type="dxa"/>
          </w:tcPr>
          <w:p w:rsidR="0083507F" w:rsidRPr="0083507F" w:rsidRDefault="0083507F" w:rsidP="00A9336D">
            <w:pPr>
              <w:jc w:val="center"/>
            </w:pPr>
            <w:r w:rsidRPr="0083507F">
              <w:t>200,6</w:t>
            </w:r>
          </w:p>
        </w:tc>
        <w:tc>
          <w:tcPr>
            <w:tcW w:w="1559" w:type="dxa"/>
          </w:tcPr>
          <w:p w:rsidR="0083507F" w:rsidRPr="0083507F" w:rsidRDefault="0083507F" w:rsidP="00A9336D">
            <w:pPr>
              <w:jc w:val="center"/>
            </w:pPr>
            <w:r w:rsidRPr="0083507F">
              <w:t>100,3</w:t>
            </w:r>
          </w:p>
        </w:tc>
      </w:tr>
      <w:tr w:rsidR="0083507F" w:rsidRPr="0083507F" w:rsidTr="007D326D">
        <w:trPr>
          <w:trHeight w:val="543"/>
        </w:trPr>
        <w:tc>
          <w:tcPr>
            <w:tcW w:w="3652" w:type="dxa"/>
          </w:tcPr>
          <w:p w:rsidR="0083507F" w:rsidRPr="0083507F" w:rsidRDefault="0083507F" w:rsidP="00A9336D">
            <w:pPr>
              <w:rPr>
                <w:i/>
              </w:rPr>
            </w:pPr>
            <w:r w:rsidRPr="0083507F">
              <w:rPr>
                <w:i/>
              </w:rPr>
              <w:t>Итого налоговых и неналоговых доходов</w:t>
            </w:r>
          </w:p>
        </w:tc>
        <w:tc>
          <w:tcPr>
            <w:tcW w:w="2126" w:type="dxa"/>
          </w:tcPr>
          <w:p w:rsidR="0083507F" w:rsidRPr="0083507F" w:rsidRDefault="0083507F" w:rsidP="00A9336D">
            <w:pPr>
              <w:jc w:val="center"/>
            </w:pPr>
            <w:r w:rsidRPr="0083507F">
              <w:t>1780,7</w:t>
            </w:r>
          </w:p>
        </w:tc>
        <w:tc>
          <w:tcPr>
            <w:tcW w:w="2410" w:type="dxa"/>
          </w:tcPr>
          <w:p w:rsidR="0083507F" w:rsidRPr="0083507F" w:rsidRDefault="0083507F" w:rsidP="00A9336D">
            <w:pPr>
              <w:jc w:val="center"/>
            </w:pPr>
            <w:r w:rsidRPr="0083507F">
              <w:t>1989,7</w:t>
            </w:r>
          </w:p>
        </w:tc>
        <w:tc>
          <w:tcPr>
            <w:tcW w:w="1559" w:type="dxa"/>
          </w:tcPr>
          <w:p w:rsidR="0083507F" w:rsidRPr="0083507F" w:rsidRDefault="0083507F" w:rsidP="00A9336D">
            <w:pPr>
              <w:jc w:val="center"/>
              <w:rPr>
                <w:i/>
              </w:rPr>
            </w:pPr>
            <w:r w:rsidRPr="0083507F">
              <w:rPr>
                <w:i/>
              </w:rPr>
              <w:t>111,7</w:t>
            </w:r>
          </w:p>
        </w:tc>
      </w:tr>
      <w:tr w:rsidR="0083507F" w:rsidRPr="0083507F" w:rsidTr="007D326D">
        <w:trPr>
          <w:trHeight w:val="829"/>
        </w:trPr>
        <w:tc>
          <w:tcPr>
            <w:tcW w:w="3652" w:type="dxa"/>
          </w:tcPr>
          <w:p w:rsidR="0083507F" w:rsidRPr="0083507F" w:rsidRDefault="0083507F" w:rsidP="00A9336D">
            <w:pPr>
              <w:rPr>
                <w:i/>
              </w:rPr>
            </w:pPr>
            <w:r w:rsidRPr="0083507F">
              <w:rPr>
                <w:i/>
              </w:rPr>
              <w:t>Безвозмездные поступления от</w:t>
            </w:r>
          </w:p>
          <w:p w:rsidR="0083507F" w:rsidRPr="0083507F" w:rsidRDefault="0083507F" w:rsidP="00A9336D">
            <w:r w:rsidRPr="0083507F">
              <w:rPr>
                <w:i/>
              </w:rPr>
              <w:t>других бюджетов бюджетной системы</w:t>
            </w:r>
          </w:p>
        </w:tc>
        <w:tc>
          <w:tcPr>
            <w:tcW w:w="2126" w:type="dxa"/>
          </w:tcPr>
          <w:p w:rsidR="0083507F" w:rsidRPr="0083507F" w:rsidRDefault="0083507F" w:rsidP="00A9336D">
            <w:pPr>
              <w:jc w:val="center"/>
            </w:pPr>
            <w:r w:rsidRPr="0083507F">
              <w:t>10885,4</w:t>
            </w:r>
          </w:p>
        </w:tc>
        <w:tc>
          <w:tcPr>
            <w:tcW w:w="2410" w:type="dxa"/>
          </w:tcPr>
          <w:p w:rsidR="0083507F" w:rsidRPr="0083507F" w:rsidRDefault="0083507F" w:rsidP="00A9336D">
            <w:pPr>
              <w:jc w:val="center"/>
            </w:pPr>
            <w:r w:rsidRPr="0083507F">
              <w:t>10750,2</w:t>
            </w:r>
          </w:p>
        </w:tc>
        <w:tc>
          <w:tcPr>
            <w:tcW w:w="1559" w:type="dxa"/>
          </w:tcPr>
          <w:p w:rsidR="0083507F" w:rsidRPr="0083507F" w:rsidRDefault="0083507F" w:rsidP="00A9336D">
            <w:pPr>
              <w:jc w:val="center"/>
              <w:rPr>
                <w:i/>
              </w:rPr>
            </w:pPr>
            <w:r w:rsidRPr="0083507F">
              <w:rPr>
                <w:i/>
              </w:rPr>
              <w:t>98,8</w:t>
            </w:r>
          </w:p>
        </w:tc>
      </w:tr>
      <w:tr w:rsidR="0083507F" w:rsidRPr="0083507F" w:rsidTr="007D326D">
        <w:trPr>
          <w:trHeight w:val="272"/>
        </w:trPr>
        <w:tc>
          <w:tcPr>
            <w:tcW w:w="3652" w:type="dxa"/>
          </w:tcPr>
          <w:p w:rsidR="0083507F" w:rsidRPr="0083507F" w:rsidRDefault="0083507F" w:rsidP="00A9336D">
            <w:pPr>
              <w:rPr>
                <w:b/>
              </w:rPr>
            </w:pPr>
            <w:r w:rsidRPr="0083507F">
              <w:rPr>
                <w:b/>
              </w:rPr>
              <w:t>ВСЕГО доходов</w:t>
            </w:r>
          </w:p>
        </w:tc>
        <w:tc>
          <w:tcPr>
            <w:tcW w:w="2126" w:type="dxa"/>
          </w:tcPr>
          <w:p w:rsidR="0083507F" w:rsidRPr="0083507F" w:rsidRDefault="0083507F" w:rsidP="00A9336D">
            <w:pPr>
              <w:jc w:val="center"/>
              <w:rPr>
                <w:b/>
              </w:rPr>
            </w:pPr>
            <w:r w:rsidRPr="0083507F">
              <w:rPr>
                <w:b/>
              </w:rPr>
              <w:t>12666,1</w:t>
            </w:r>
          </w:p>
        </w:tc>
        <w:tc>
          <w:tcPr>
            <w:tcW w:w="2410" w:type="dxa"/>
          </w:tcPr>
          <w:p w:rsidR="0083507F" w:rsidRPr="0083507F" w:rsidRDefault="0083507F" w:rsidP="00A9336D">
            <w:pPr>
              <w:jc w:val="center"/>
              <w:rPr>
                <w:b/>
              </w:rPr>
            </w:pPr>
            <w:r w:rsidRPr="0083507F">
              <w:rPr>
                <w:b/>
              </w:rPr>
              <w:t>12739,9</w:t>
            </w:r>
          </w:p>
        </w:tc>
        <w:tc>
          <w:tcPr>
            <w:tcW w:w="1559" w:type="dxa"/>
          </w:tcPr>
          <w:p w:rsidR="0083507F" w:rsidRPr="0083507F" w:rsidRDefault="0083507F" w:rsidP="00A9336D">
            <w:pPr>
              <w:jc w:val="center"/>
              <w:rPr>
                <w:b/>
                <w:i/>
              </w:rPr>
            </w:pPr>
            <w:r w:rsidRPr="0083507F">
              <w:rPr>
                <w:b/>
                <w:i/>
              </w:rPr>
              <w:t>100,6</w:t>
            </w:r>
          </w:p>
        </w:tc>
      </w:tr>
    </w:tbl>
    <w:p w:rsidR="0083507F" w:rsidRPr="0083507F" w:rsidRDefault="0083507F" w:rsidP="0083507F">
      <w:pPr>
        <w:pStyle w:val="af5"/>
        <w:ind w:firstLine="0"/>
        <w:rPr>
          <w:color w:val="FF0000"/>
          <w:lang w:val="ru-RU" w:eastAsia="ru-RU"/>
        </w:rPr>
      </w:pPr>
      <w:r w:rsidRPr="0083507F">
        <w:rPr>
          <w:color w:val="FF0000"/>
          <w:lang w:val="ru-RU" w:eastAsia="ru-RU"/>
        </w:rPr>
        <w:t xml:space="preserve">      </w:t>
      </w:r>
    </w:p>
    <w:p w:rsidR="0083507F" w:rsidRPr="0083507F" w:rsidRDefault="0083507F" w:rsidP="007D326D">
      <w:pPr>
        <w:pStyle w:val="af5"/>
        <w:ind w:firstLine="709"/>
        <w:rPr>
          <w:color w:val="auto"/>
          <w:lang w:val="ru-RU" w:eastAsia="ru-RU"/>
        </w:rPr>
      </w:pPr>
      <w:r w:rsidRPr="0083507F">
        <w:rPr>
          <w:color w:val="auto"/>
        </w:rPr>
        <w:t>Общий объем доходов за 20</w:t>
      </w:r>
      <w:r w:rsidRPr="0083507F">
        <w:rPr>
          <w:color w:val="auto"/>
          <w:lang w:val="ru-RU"/>
        </w:rPr>
        <w:t>22</w:t>
      </w:r>
      <w:r w:rsidRPr="0083507F">
        <w:rPr>
          <w:color w:val="auto"/>
        </w:rPr>
        <w:t xml:space="preserve"> год составил </w:t>
      </w:r>
      <w:r w:rsidRPr="0083507F">
        <w:rPr>
          <w:color w:val="auto"/>
          <w:lang w:val="ru-RU"/>
        </w:rPr>
        <w:t>12 666,1</w:t>
      </w:r>
      <w:r w:rsidRPr="0083507F">
        <w:rPr>
          <w:color w:val="auto"/>
        </w:rPr>
        <w:t xml:space="preserve"> тыс. руб. или </w:t>
      </w:r>
      <w:r w:rsidRPr="0083507F">
        <w:rPr>
          <w:color w:val="auto"/>
          <w:lang w:val="ru-RU"/>
        </w:rPr>
        <w:t>100,6%</w:t>
      </w:r>
      <w:r w:rsidRPr="0083507F">
        <w:rPr>
          <w:color w:val="auto"/>
        </w:rPr>
        <w:t xml:space="preserve"> от установленного плана.</w:t>
      </w:r>
      <w:r w:rsidRPr="0083507F">
        <w:rPr>
          <w:color w:val="auto"/>
          <w:lang w:val="ru-RU"/>
        </w:rPr>
        <w:t xml:space="preserve"> План поступлений налоговых и неналоговых доходов в бюджет Чаинского сельского поселения за 2022 год выполнен на 111,7 %.</w:t>
      </w:r>
      <w:r w:rsidRPr="0083507F">
        <w:rPr>
          <w:color w:val="auto"/>
        </w:rPr>
        <w:t xml:space="preserve"> </w:t>
      </w:r>
      <w:r w:rsidRPr="0083507F">
        <w:rPr>
          <w:color w:val="auto"/>
          <w:lang w:val="ru-RU"/>
        </w:rPr>
        <w:t>Безвозмездные поступления от других бюджетов бюджетной системы выполнены на 98,8%.</w:t>
      </w:r>
    </w:p>
    <w:p w:rsidR="0083507F" w:rsidRPr="0083507F" w:rsidRDefault="0083507F" w:rsidP="007D326D">
      <w:pPr>
        <w:pStyle w:val="af5"/>
        <w:ind w:firstLine="709"/>
        <w:rPr>
          <w:color w:val="auto"/>
          <w:lang w:val="ru-RU"/>
        </w:rPr>
      </w:pPr>
      <w:r w:rsidRPr="0083507F">
        <w:rPr>
          <w:color w:val="auto"/>
          <w:lang w:val="ru-RU"/>
        </w:rPr>
        <w:t>По сравнению с отчетным периодом 2021 года, в бюджет поселения за 2022 год налоговых и неналоговых доходов поступило больше на 386,1 тыс. рублей.</w:t>
      </w:r>
    </w:p>
    <w:p w:rsidR="0083507F" w:rsidRPr="0083507F" w:rsidRDefault="0083507F" w:rsidP="007D326D">
      <w:pPr>
        <w:pStyle w:val="af5"/>
        <w:ind w:firstLine="709"/>
        <w:rPr>
          <w:color w:val="auto"/>
          <w:lang w:val="ru-RU"/>
        </w:rPr>
      </w:pPr>
      <w:r w:rsidRPr="0083507F">
        <w:rPr>
          <w:color w:val="auto"/>
          <w:lang w:val="ru-RU"/>
        </w:rPr>
        <w:t>Безвозмездных поступлений за 2022 год поступило 10750,2 тыс. рублей, по сравнению с аналогичным периодом прошлого года, безвозмездные поступления увеличились на 1253,1 тыс. рублей.</w:t>
      </w:r>
    </w:p>
    <w:p w:rsidR="0083507F" w:rsidRPr="0083507F" w:rsidRDefault="0083507F" w:rsidP="007D326D">
      <w:pPr>
        <w:tabs>
          <w:tab w:val="left" w:pos="6015"/>
        </w:tabs>
        <w:ind w:firstLine="709"/>
        <w:jc w:val="both"/>
        <w:rPr>
          <w:highlight w:val="yellow"/>
        </w:rPr>
      </w:pPr>
      <w:r w:rsidRPr="0083507F">
        <w:t>Структура расходов бюджета муниципального образования «Чаинское сельское поселение» по разделам функциональной классификации расходов за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354"/>
        <w:gridCol w:w="1455"/>
        <w:gridCol w:w="1354"/>
        <w:gridCol w:w="1367"/>
        <w:gridCol w:w="1594"/>
      </w:tblGrid>
      <w:tr w:rsidR="0083507F" w:rsidRPr="0083507F" w:rsidTr="00A9336D">
        <w:trPr>
          <w:cantSplit/>
          <w:trHeight w:val="955"/>
        </w:trPr>
        <w:tc>
          <w:tcPr>
            <w:tcW w:w="1285" w:type="pct"/>
          </w:tcPr>
          <w:p w:rsidR="0083507F" w:rsidRPr="0083507F" w:rsidRDefault="0083507F" w:rsidP="00A9336D">
            <w:r w:rsidRPr="0083507F">
              <w:t>Наименование разделов функциональной классификации расходов</w:t>
            </w:r>
          </w:p>
        </w:tc>
        <w:tc>
          <w:tcPr>
            <w:tcW w:w="705" w:type="pct"/>
          </w:tcPr>
          <w:p w:rsidR="0083507F" w:rsidRPr="0083507F" w:rsidRDefault="0083507F" w:rsidP="00A9336D">
            <w:pPr>
              <w:tabs>
                <w:tab w:val="left" w:pos="6015"/>
              </w:tabs>
              <w:jc w:val="center"/>
            </w:pPr>
            <w:r w:rsidRPr="0083507F">
              <w:t>Исполнено,</w:t>
            </w:r>
          </w:p>
          <w:p w:rsidR="0083507F" w:rsidRPr="0083507F" w:rsidRDefault="0083507F" w:rsidP="00A9336D">
            <w:pPr>
              <w:tabs>
                <w:tab w:val="left" w:pos="6015"/>
              </w:tabs>
              <w:jc w:val="center"/>
            </w:pPr>
            <w:r w:rsidRPr="0083507F">
              <w:t>тыс.руб.</w:t>
            </w:r>
          </w:p>
          <w:p w:rsidR="0083507F" w:rsidRPr="0083507F" w:rsidRDefault="0083507F" w:rsidP="00A9336D">
            <w:pPr>
              <w:tabs>
                <w:tab w:val="left" w:pos="6015"/>
              </w:tabs>
              <w:jc w:val="center"/>
            </w:pPr>
            <w:r w:rsidRPr="0083507F">
              <w:t>2021г</w:t>
            </w:r>
          </w:p>
        </w:tc>
        <w:tc>
          <w:tcPr>
            <w:tcW w:w="759" w:type="pct"/>
          </w:tcPr>
          <w:p w:rsidR="0083507F" w:rsidRPr="0083507F" w:rsidRDefault="0083507F" w:rsidP="00A9336D">
            <w:pPr>
              <w:tabs>
                <w:tab w:val="left" w:pos="6015"/>
              </w:tabs>
              <w:jc w:val="center"/>
            </w:pPr>
            <w:r w:rsidRPr="0083507F">
              <w:t xml:space="preserve">Уточненный </w:t>
            </w:r>
          </w:p>
          <w:p w:rsidR="0083507F" w:rsidRPr="0083507F" w:rsidRDefault="0083507F" w:rsidP="00A9336D">
            <w:pPr>
              <w:tabs>
                <w:tab w:val="left" w:pos="6015"/>
              </w:tabs>
              <w:jc w:val="center"/>
            </w:pPr>
            <w:r w:rsidRPr="0083507F">
              <w:t>план,</w:t>
            </w:r>
          </w:p>
          <w:p w:rsidR="0083507F" w:rsidRPr="0083507F" w:rsidRDefault="0083507F" w:rsidP="00A9336D">
            <w:pPr>
              <w:tabs>
                <w:tab w:val="left" w:pos="6015"/>
              </w:tabs>
              <w:jc w:val="center"/>
            </w:pPr>
            <w:r w:rsidRPr="0083507F">
              <w:t>тыс.руб.</w:t>
            </w:r>
          </w:p>
          <w:p w:rsidR="0083507F" w:rsidRPr="0083507F" w:rsidRDefault="0083507F" w:rsidP="00A9336D">
            <w:pPr>
              <w:tabs>
                <w:tab w:val="left" w:pos="6015"/>
              </w:tabs>
              <w:jc w:val="center"/>
            </w:pPr>
            <w:r w:rsidRPr="0083507F">
              <w:t>2022г.</w:t>
            </w:r>
          </w:p>
        </w:tc>
        <w:tc>
          <w:tcPr>
            <w:tcW w:w="705" w:type="pct"/>
          </w:tcPr>
          <w:p w:rsidR="0083507F" w:rsidRPr="0083507F" w:rsidRDefault="0083507F" w:rsidP="00A9336D">
            <w:pPr>
              <w:tabs>
                <w:tab w:val="left" w:pos="6015"/>
              </w:tabs>
              <w:jc w:val="center"/>
            </w:pPr>
            <w:r w:rsidRPr="0083507F">
              <w:t>Исполнено,</w:t>
            </w:r>
          </w:p>
          <w:p w:rsidR="0083507F" w:rsidRPr="0083507F" w:rsidRDefault="0083507F" w:rsidP="00A9336D">
            <w:pPr>
              <w:tabs>
                <w:tab w:val="left" w:pos="6015"/>
              </w:tabs>
              <w:jc w:val="center"/>
            </w:pPr>
            <w:r w:rsidRPr="0083507F">
              <w:t>тыс.руб.</w:t>
            </w:r>
          </w:p>
          <w:p w:rsidR="0083507F" w:rsidRPr="0083507F" w:rsidRDefault="0083507F" w:rsidP="00A9336D">
            <w:pPr>
              <w:tabs>
                <w:tab w:val="left" w:pos="6015"/>
              </w:tabs>
              <w:jc w:val="center"/>
            </w:pPr>
            <w:r w:rsidRPr="0083507F">
              <w:t>2023г</w:t>
            </w:r>
          </w:p>
        </w:tc>
        <w:tc>
          <w:tcPr>
            <w:tcW w:w="712" w:type="pct"/>
          </w:tcPr>
          <w:p w:rsidR="0083507F" w:rsidRPr="0083507F" w:rsidRDefault="0083507F" w:rsidP="00A9336D">
            <w:pPr>
              <w:tabs>
                <w:tab w:val="left" w:pos="6015"/>
              </w:tabs>
              <w:ind w:left="372" w:hanging="372"/>
              <w:jc w:val="center"/>
            </w:pPr>
            <w:r w:rsidRPr="0083507F">
              <w:t>Процент</w:t>
            </w:r>
          </w:p>
          <w:p w:rsidR="0083507F" w:rsidRPr="0083507F" w:rsidRDefault="0083507F" w:rsidP="00A9336D">
            <w:pPr>
              <w:tabs>
                <w:tab w:val="left" w:pos="6015"/>
              </w:tabs>
              <w:ind w:left="372" w:hanging="372"/>
              <w:jc w:val="center"/>
            </w:pPr>
            <w:r w:rsidRPr="0083507F">
              <w:t>исполнения</w:t>
            </w:r>
          </w:p>
          <w:p w:rsidR="0083507F" w:rsidRPr="0083507F" w:rsidRDefault="0083507F" w:rsidP="00A9336D">
            <w:pPr>
              <w:tabs>
                <w:tab w:val="left" w:pos="6015"/>
              </w:tabs>
              <w:ind w:left="372" w:hanging="372"/>
              <w:jc w:val="center"/>
            </w:pPr>
            <w:r w:rsidRPr="0083507F">
              <w:t>%</w:t>
            </w:r>
          </w:p>
        </w:tc>
        <w:tc>
          <w:tcPr>
            <w:tcW w:w="833" w:type="pct"/>
          </w:tcPr>
          <w:p w:rsidR="0083507F" w:rsidRPr="0083507F" w:rsidRDefault="0083507F" w:rsidP="00A9336D">
            <w:pPr>
              <w:tabs>
                <w:tab w:val="left" w:pos="6015"/>
              </w:tabs>
              <w:ind w:left="372" w:hanging="372"/>
              <w:jc w:val="center"/>
            </w:pPr>
            <w:r w:rsidRPr="0083507F">
              <w:t xml:space="preserve">% </w:t>
            </w:r>
          </w:p>
          <w:p w:rsidR="0083507F" w:rsidRPr="0083507F" w:rsidRDefault="0083507F" w:rsidP="00A9336D">
            <w:pPr>
              <w:tabs>
                <w:tab w:val="left" w:pos="6015"/>
              </w:tabs>
              <w:ind w:left="372" w:hanging="372"/>
              <w:jc w:val="center"/>
            </w:pPr>
            <w:r w:rsidRPr="0083507F">
              <w:t xml:space="preserve">исполнения к </w:t>
            </w:r>
          </w:p>
          <w:p w:rsidR="0083507F" w:rsidRPr="0083507F" w:rsidRDefault="0083507F" w:rsidP="00A9336D">
            <w:pPr>
              <w:tabs>
                <w:tab w:val="left" w:pos="6015"/>
              </w:tabs>
              <w:ind w:left="372" w:hanging="372"/>
              <w:jc w:val="center"/>
            </w:pPr>
            <w:r w:rsidRPr="0083507F">
              <w:t xml:space="preserve">предыдущему </w:t>
            </w:r>
          </w:p>
          <w:p w:rsidR="0083507F" w:rsidRPr="0083507F" w:rsidRDefault="0083507F" w:rsidP="00A9336D">
            <w:pPr>
              <w:tabs>
                <w:tab w:val="left" w:pos="6015"/>
              </w:tabs>
              <w:ind w:left="372" w:hanging="372"/>
              <w:jc w:val="center"/>
            </w:pPr>
            <w:r w:rsidRPr="0083507F">
              <w:t>году</w:t>
            </w:r>
          </w:p>
        </w:tc>
      </w:tr>
      <w:tr w:rsidR="0083507F" w:rsidRPr="0083507F" w:rsidTr="00A9336D">
        <w:tc>
          <w:tcPr>
            <w:tcW w:w="1285" w:type="pct"/>
          </w:tcPr>
          <w:p w:rsidR="0083507F" w:rsidRPr="0083507F" w:rsidRDefault="0083507F" w:rsidP="00A9336D">
            <w:pPr>
              <w:tabs>
                <w:tab w:val="left" w:pos="6015"/>
              </w:tabs>
            </w:pPr>
            <w:r w:rsidRPr="0083507F">
              <w:t>Общегосударственные вопросы</w:t>
            </w:r>
          </w:p>
        </w:tc>
        <w:tc>
          <w:tcPr>
            <w:tcW w:w="705" w:type="pct"/>
          </w:tcPr>
          <w:p w:rsidR="0083507F" w:rsidRPr="0083507F" w:rsidRDefault="0083507F" w:rsidP="00A9336D">
            <w:pPr>
              <w:jc w:val="center"/>
            </w:pPr>
            <w:r w:rsidRPr="0083507F">
              <w:t>3889,4</w:t>
            </w:r>
          </w:p>
        </w:tc>
        <w:tc>
          <w:tcPr>
            <w:tcW w:w="759" w:type="pct"/>
          </w:tcPr>
          <w:p w:rsidR="0083507F" w:rsidRPr="0083507F" w:rsidRDefault="0083507F" w:rsidP="00A9336D">
            <w:pPr>
              <w:jc w:val="center"/>
            </w:pPr>
            <w:r w:rsidRPr="0083507F">
              <w:t>5574,6</w:t>
            </w:r>
          </w:p>
        </w:tc>
        <w:tc>
          <w:tcPr>
            <w:tcW w:w="705" w:type="pct"/>
          </w:tcPr>
          <w:p w:rsidR="0083507F" w:rsidRPr="0083507F" w:rsidRDefault="0083507F" w:rsidP="00A9336D">
            <w:pPr>
              <w:jc w:val="center"/>
            </w:pPr>
            <w:r w:rsidRPr="0083507F">
              <w:t>5545,2</w:t>
            </w:r>
          </w:p>
        </w:tc>
        <w:tc>
          <w:tcPr>
            <w:tcW w:w="712" w:type="pct"/>
          </w:tcPr>
          <w:p w:rsidR="0083507F" w:rsidRPr="0083507F" w:rsidRDefault="0083507F" w:rsidP="00A9336D">
            <w:pPr>
              <w:jc w:val="center"/>
            </w:pPr>
            <w:r w:rsidRPr="0083507F">
              <w:t>99,5</w:t>
            </w:r>
          </w:p>
        </w:tc>
        <w:tc>
          <w:tcPr>
            <w:tcW w:w="833" w:type="pct"/>
          </w:tcPr>
          <w:p w:rsidR="0083507F" w:rsidRPr="0083507F" w:rsidRDefault="0083507F" w:rsidP="00A9336D">
            <w:pPr>
              <w:tabs>
                <w:tab w:val="left" w:pos="6015"/>
              </w:tabs>
              <w:jc w:val="center"/>
            </w:pPr>
            <w:r w:rsidRPr="0083507F">
              <w:t>142,6</w:t>
            </w:r>
          </w:p>
        </w:tc>
      </w:tr>
      <w:tr w:rsidR="0083507F" w:rsidRPr="0083507F" w:rsidTr="00A9336D">
        <w:tc>
          <w:tcPr>
            <w:tcW w:w="1285" w:type="pct"/>
          </w:tcPr>
          <w:p w:rsidR="0083507F" w:rsidRPr="0083507F" w:rsidRDefault="0083507F" w:rsidP="00A9336D">
            <w:pPr>
              <w:tabs>
                <w:tab w:val="left" w:pos="6015"/>
              </w:tabs>
            </w:pPr>
            <w:r w:rsidRPr="0083507F">
              <w:t>Национальная оборона</w:t>
            </w:r>
          </w:p>
        </w:tc>
        <w:tc>
          <w:tcPr>
            <w:tcW w:w="705" w:type="pct"/>
          </w:tcPr>
          <w:p w:rsidR="0083507F" w:rsidRPr="0083507F" w:rsidRDefault="0083507F" w:rsidP="00A9336D">
            <w:pPr>
              <w:jc w:val="center"/>
              <w:rPr>
                <w:iCs/>
              </w:rPr>
            </w:pPr>
            <w:r w:rsidRPr="0083507F">
              <w:rPr>
                <w:iCs/>
              </w:rPr>
              <w:t>175,5</w:t>
            </w:r>
          </w:p>
        </w:tc>
        <w:tc>
          <w:tcPr>
            <w:tcW w:w="759" w:type="pct"/>
          </w:tcPr>
          <w:p w:rsidR="0083507F" w:rsidRPr="0083507F" w:rsidRDefault="0083507F" w:rsidP="00A9336D">
            <w:pPr>
              <w:jc w:val="center"/>
            </w:pPr>
            <w:r w:rsidRPr="0083507F">
              <w:t>187,6</w:t>
            </w:r>
          </w:p>
        </w:tc>
        <w:tc>
          <w:tcPr>
            <w:tcW w:w="705" w:type="pct"/>
          </w:tcPr>
          <w:p w:rsidR="0083507F" w:rsidRPr="0083507F" w:rsidRDefault="0083507F" w:rsidP="00A9336D">
            <w:pPr>
              <w:jc w:val="center"/>
              <w:rPr>
                <w:iCs/>
              </w:rPr>
            </w:pPr>
            <w:r w:rsidRPr="0083507F">
              <w:rPr>
                <w:iCs/>
              </w:rPr>
              <w:t>187,6</w:t>
            </w:r>
          </w:p>
        </w:tc>
        <w:tc>
          <w:tcPr>
            <w:tcW w:w="712" w:type="pct"/>
          </w:tcPr>
          <w:p w:rsidR="0083507F" w:rsidRPr="0083507F" w:rsidRDefault="0083507F" w:rsidP="00A9336D">
            <w:pPr>
              <w:jc w:val="center"/>
              <w:rPr>
                <w:iCs/>
              </w:rPr>
            </w:pPr>
            <w:r w:rsidRPr="0083507F">
              <w:rPr>
                <w:iCs/>
              </w:rPr>
              <w:t>100,0</w:t>
            </w:r>
          </w:p>
        </w:tc>
        <w:tc>
          <w:tcPr>
            <w:tcW w:w="833" w:type="pct"/>
          </w:tcPr>
          <w:p w:rsidR="0083507F" w:rsidRPr="0083507F" w:rsidRDefault="0083507F" w:rsidP="00A9336D">
            <w:pPr>
              <w:tabs>
                <w:tab w:val="left" w:pos="6015"/>
              </w:tabs>
              <w:jc w:val="center"/>
            </w:pPr>
            <w:r w:rsidRPr="0083507F">
              <w:t>106,9</w:t>
            </w:r>
          </w:p>
        </w:tc>
      </w:tr>
      <w:tr w:rsidR="0083507F" w:rsidRPr="0083507F" w:rsidTr="00A9336D">
        <w:tc>
          <w:tcPr>
            <w:tcW w:w="1285" w:type="pct"/>
          </w:tcPr>
          <w:p w:rsidR="0083507F" w:rsidRPr="0083507F" w:rsidRDefault="0083507F" w:rsidP="00A9336D">
            <w:pPr>
              <w:tabs>
                <w:tab w:val="left" w:pos="6015"/>
              </w:tabs>
            </w:pPr>
            <w:r w:rsidRPr="0083507F">
              <w:t>Национальная экономика</w:t>
            </w:r>
          </w:p>
        </w:tc>
        <w:tc>
          <w:tcPr>
            <w:tcW w:w="705" w:type="pct"/>
          </w:tcPr>
          <w:p w:rsidR="0083507F" w:rsidRPr="0083507F" w:rsidRDefault="0083507F" w:rsidP="00A9336D">
            <w:pPr>
              <w:jc w:val="center"/>
              <w:rPr>
                <w:iCs/>
              </w:rPr>
            </w:pPr>
            <w:r w:rsidRPr="0083507F">
              <w:rPr>
                <w:iCs/>
              </w:rPr>
              <w:t>2643,1</w:t>
            </w:r>
          </w:p>
        </w:tc>
        <w:tc>
          <w:tcPr>
            <w:tcW w:w="759" w:type="pct"/>
          </w:tcPr>
          <w:p w:rsidR="0083507F" w:rsidRPr="0083507F" w:rsidRDefault="0083507F" w:rsidP="00A9336D">
            <w:pPr>
              <w:jc w:val="center"/>
            </w:pPr>
            <w:r w:rsidRPr="0083507F">
              <w:t>2898,3</w:t>
            </w:r>
          </w:p>
        </w:tc>
        <w:tc>
          <w:tcPr>
            <w:tcW w:w="705" w:type="pct"/>
          </w:tcPr>
          <w:p w:rsidR="0083507F" w:rsidRPr="0083507F" w:rsidRDefault="0083507F" w:rsidP="00A9336D">
            <w:pPr>
              <w:jc w:val="center"/>
              <w:rPr>
                <w:iCs/>
              </w:rPr>
            </w:pPr>
            <w:r w:rsidRPr="0083507F">
              <w:rPr>
                <w:iCs/>
              </w:rPr>
              <w:t>2587,5</w:t>
            </w:r>
          </w:p>
        </w:tc>
        <w:tc>
          <w:tcPr>
            <w:tcW w:w="712" w:type="pct"/>
          </w:tcPr>
          <w:p w:rsidR="0083507F" w:rsidRPr="0083507F" w:rsidRDefault="0083507F" w:rsidP="00A9336D">
            <w:pPr>
              <w:jc w:val="center"/>
              <w:rPr>
                <w:iCs/>
              </w:rPr>
            </w:pPr>
            <w:r w:rsidRPr="0083507F">
              <w:rPr>
                <w:iCs/>
              </w:rPr>
              <w:t>89,3</w:t>
            </w:r>
          </w:p>
        </w:tc>
        <w:tc>
          <w:tcPr>
            <w:tcW w:w="833" w:type="pct"/>
          </w:tcPr>
          <w:p w:rsidR="0083507F" w:rsidRPr="0083507F" w:rsidRDefault="0083507F" w:rsidP="00A9336D">
            <w:pPr>
              <w:tabs>
                <w:tab w:val="left" w:pos="6015"/>
              </w:tabs>
              <w:jc w:val="center"/>
            </w:pPr>
            <w:r w:rsidRPr="0083507F">
              <w:t>97,9</w:t>
            </w:r>
          </w:p>
        </w:tc>
      </w:tr>
      <w:tr w:rsidR="0083507F" w:rsidRPr="0083507F" w:rsidTr="00A9336D">
        <w:tc>
          <w:tcPr>
            <w:tcW w:w="1285" w:type="pct"/>
          </w:tcPr>
          <w:p w:rsidR="0083507F" w:rsidRPr="0083507F" w:rsidRDefault="0083507F" w:rsidP="00A9336D">
            <w:pPr>
              <w:tabs>
                <w:tab w:val="left" w:pos="6015"/>
              </w:tabs>
            </w:pPr>
            <w:r w:rsidRPr="0083507F">
              <w:t>Жилищно-коммунальное хозяйство</w:t>
            </w:r>
          </w:p>
        </w:tc>
        <w:tc>
          <w:tcPr>
            <w:tcW w:w="705" w:type="pct"/>
          </w:tcPr>
          <w:p w:rsidR="0083507F" w:rsidRPr="0083507F" w:rsidRDefault="0083507F" w:rsidP="00A9336D">
            <w:pPr>
              <w:jc w:val="center"/>
              <w:rPr>
                <w:iCs/>
              </w:rPr>
            </w:pPr>
            <w:r w:rsidRPr="0083507F">
              <w:rPr>
                <w:iCs/>
              </w:rPr>
              <w:t>697,6</w:t>
            </w:r>
          </w:p>
        </w:tc>
        <w:tc>
          <w:tcPr>
            <w:tcW w:w="759" w:type="pct"/>
          </w:tcPr>
          <w:p w:rsidR="0083507F" w:rsidRPr="0083507F" w:rsidRDefault="0083507F" w:rsidP="00A9336D">
            <w:pPr>
              <w:jc w:val="center"/>
            </w:pPr>
            <w:r w:rsidRPr="0083507F">
              <w:t>447,3</w:t>
            </w:r>
          </w:p>
        </w:tc>
        <w:tc>
          <w:tcPr>
            <w:tcW w:w="705" w:type="pct"/>
          </w:tcPr>
          <w:p w:rsidR="0083507F" w:rsidRPr="0083507F" w:rsidRDefault="0083507F" w:rsidP="00A9336D">
            <w:pPr>
              <w:jc w:val="center"/>
              <w:rPr>
                <w:iCs/>
              </w:rPr>
            </w:pPr>
            <w:r w:rsidRPr="0083507F">
              <w:rPr>
                <w:iCs/>
              </w:rPr>
              <w:t>441,0</w:t>
            </w:r>
          </w:p>
        </w:tc>
        <w:tc>
          <w:tcPr>
            <w:tcW w:w="712" w:type="pct"/>
          </w:tcPr>
          <w:p w:rsidR="0083507F" w:rsidRPr="0083507F" w:rsidRDefault="0083507F" w:rsidP="00A9336D">
            <w:pPr>
              <w:jc w:val="center"/>
            </w:pPr>
            <w:r w:rsidRPr="0083507F">
              <w:t>98,6</w:t>
            </w:r>
          </w:p>
        </w:tc>
        <w:tc>
          <w:tcPr>
            <w:tcW w:w="833" w:type="pct"/>
          </w:tcPr>
          <w:p w:rsidR="0083507F" w:rsidRPr="0083507F" w:rsidRDefault="0083507F" w:rsidP="00A9336D">
            <w:pPr>
              <w:tabs>
                <w:tab w:val="left" w:pos="6015"/>
              </w:tabs>
              <w:jc w:val="center"/>
            </w:pPr>
            <w:r w:rsidRPr="0083507F">
              <w:t>63,2</w:t>
            </w:r>
          </w:p>
        </w:tc>
      </w:tr>
      <w:tr w:rsidR="0083507F" w:rsidRPr="0083507F" w:rsidTr="00A9336D">
        <w:tc>
          <w:tcPr>
            <w:tcW w:w="1285" w:type="pct"/>
          </w:tcPr>
          <w:p w:rsidR="0083507F" w:rsidRPr="0083507F" w:rsidRDefault="0083507F" w:rsidP="00A9336D">
            <w:pPr>
              <w:tabs>
                <w:tab w:val="left" w:pos="6015"/>
              </w:tabs>
            </w:pPr>
            <w:r w:rsidRPr="0083507F">
              <w:t>Культура, кинематография</w:t>
            </w:r>
          </w:p>
        </w:tc>
        <w:tc>
          <w:tcPr>
            <w:tcW w:w="705" w:type="pct"/>
          </w:tcPr>
          <w:p w:rsidR="0083507F" w:rsidRPr="0083507F" w:rsidRDefault="0083507F" w:rsidP="00A9336D">
            <w:pPr>
              <w:jc w:val="center"/>
              <w:rPr>
                <w:iCs/>
              </w:rPr>
            </w:pPr>
            <w:r w:rsidRPr="0083507F">
              <w:rPr>
                <w:iCs/>
              </w:rPr>
              <w:t>3360,0</w:t>
            </w:r>
          </w:p>
        </w:tc>
        <w:tc>
          <w:tcPr>
            <w:tcW w:w="759" w:type="pct"/>
          </w:tcPr>
          <w:p w:rsidR="0083507F" w:rsidRPr="0083507F" w:rsidRDefault="0083507F" w:rsidP="00A9336D">
            <w:pPr>
              <w:jc w:val="center"/>
            </w:pPr>
            <w:r w:rsidRPr="0083507F">
              <w:t>3620,5</w:t>
            </w:r>
          </w:p>
        </w:tc>
        <w:tc>
          <w:tcPr>
            <w:tcW w:w="705" w:type="pct"/>
          </w:tcPr>
          <w:p w:rsidR="0083507F" w:rsidRPr="0083507F" w:rsidRDefault="0083507F" w:rsidP="00A9336D">
            <w:pPr>
              <w:tabs>
                <w:tab w:val="left" w:pos="485"/>
                <w:tab w:val="center" w:pos="725"/>
              </w:tabs>
              <w:jc w:val="center"/>
              <w:rPr>
                <w:iCs/>
              </w:rPr>
            </w:pPr>
            <w:r w:rsidRPr="0083507F">
              <w:rPr>
                <w:iCs/>
              </w:rPr>
              <w:t>3586,6</w:t>
            </w:r>
          </w:p>
        </w:tc>
        <w:tc>
          <w:tcPr>
            <w:tcW w:w="712" w:type="pct"/>
          </w:tcPr>
          <w:p w:rsidR="0083507F" w:rsidRPr="0083507F" w:rsidRDefault="0083507F" w:rsidP="00A9336D">
            <w:pPr>
              <w:jc w:val="center"/>
              <w:rPr>
                <w:iCs/>
              </w:rPr>
            </w:pPr>
            <w:r w:rsidRPr="0083507F">
              <w:rPr>
                <w:iCs/>
              </w:rPr>
              <w:t>99,1</w:t>
            </w:r>
          </w:p>
        </w:tc>
        <w:tc>
          <w:tcPr>
            <w:tcW w:w="833" w:type="pct"/>
          </w:tcPr>
          <w:p w:rsidR="0083507F" w:rsidRPr="0083507F" w:rsidRDefault="0083507F" w:rsidP="00A9336D">
            <w:pPr>
              <w:tabs>
                <w:tab w:val="left" w:pos="6015"/>
              </w:tabs>
              <w:jc w:val="center"/>
            </w:pPr>
            <w:r w:rsidRPr="0083507F">
              <w:t>106,7</w:t>
            </w:r>
          </w:p>
        </w:tc>
      </w:tr>
      <w:tr w:rsidR="0083507F" w:rsidRPr="0083507F" w:rsidTr="00A9336D">
        <w:tc>
          <w:tcPr>
            <w:tcW w:w="1285" w:type="pct"/>
          </w:tcPr>
          <w:p w:rsidR="0083507F" w:rsidRPr="0083507F" w:rsidRDefault="0083507F" w:rsidP="00A9336D">
            <w:pPr>
              <w:tabs>
                <w:tab w:val="left" w:pos="6015"/>
              </w:tabs>
            </w:pPr>
            <w:r w:rsidRPr="0083507F">
              <w:t>Физическая культура и спорт</w:t>
            </w:r>
          </w:p>
        </w:tc>
        <w:tc>
          <w:tcPr>
            <w:tcW w:w="705" w:type="pct"/>
          </w:tcPr>
          <w:p w:rsidR="0083507F" w:rsidRPr="0083507F" w:rsidRDefault="0083507F" w:rsidP="00A9336D">
            <w:pPr>
              <w:tabs>
                <w:tab w:val="left" w:pos="485"/>
                <w:tab w:val="center" w:pos="725"/>
              </w:tabs>
              <w:jc w:val="center"/>
              <w:rPr>
                <w:iCs/>
              </w:rPr>
            </w:pPr>
            <w:r w:rsidRPr="0083507F">
              <w:rPr>
                <w:iCs/>
              </w:rPr>
              <w:t>150,0</w:t>
            </w:r>
          </w:p>
        </w:tc>
        <w:tc>
          <w:tcPr>
            <w:tcW w:w="759" w:type="pct"/>
          </w:tcPr>
          <w:p w:rsidR="0083507F" w:rsidRPr="0083507F" w:rsidRDefault="0083507F" w:rsidP="00A9336D">
            <w:pPr>
              <w:jc w:val="center"/>
            </w:pPr>
            <w:r w:rsidRPr="0083507F">
              <w:t>170,6</w:t>
            </w:r>
          </w:p>
        </w:tc>
        <w:tc>
          <w:tcPr>
            <w:tcW w:w="705" w:type="pct"/>
          </w:tcPr>
          <w:p w:rsidR="0083507F" w:rsidRPr="0083507F" w:rsidRDefault="0083507F" w:rsidP="00A9336D">
            <w:pPr>
              <w:jc w:val="center"/>
            </w:pPr>
            <w:r w:rsidRPr="0083507F">
              <w:t>170,6</w:t>
            </w:r>
          </w:p>
        </w:tc>
        <w:tc>
          <w:tcPr>
            <w:tcW w:w="712" w:type="pct"/>
          </w:tcPr>
          <w:p w:rsidR="0083507F" w:rsidRPr="0083507F" w:rsidRDefault="0083507F" w:rsidP="00A9336D">
            <w:pPr>
              <w:jc w:val="center"/>
            </w:pPr>
            <w:r w:rsidRPr="0083507F">
              <w:t>100,0</w:t>
            </w:r>
          </w:p>
        </w:tc>
        <w:tc>
          <w:tcPr>
            <w:tcW w:w="833" w:type="pct"/>
          </w:tcPr>
          <w:p w:rsidR="0083507F" w:rsidRPr="0083507F" w:rsidRDefault="0083507F" w:rsidP="00A9336D">
            <w:pPr>
              <w:tabs>
                <w:tab w:val="left" w:pos="6015"/>
              </w:tabs>
              <w:jc w:val="center"/>
            </w:pPr>
            <w:r w:rsidRPr="0083507F">
              <w:t>113,7</w:t>
            </w:r>
          </w:p>
        </w:tc>
      </w:tr>
      <w:tr w:rsidR="0083507F" w:rsidRPr="0083507F" w:rsidTr="00A9336D">
        <w:tc>
          <w:tcPr>
            <w:tcW w:w="1285" w:type="pct"/>
          </w:tcPr>
          <w:p w:rsidR="0083507F" w:rsidRPr="0083507F" w:rsidRDefault="0083507F" w:rsidP="00A9336D">
            <w:pPr>
              <w:tabs>
                <w:tab w:val="left" w:pos="6015"/>
              </w:tabs>
            </w:pPr>
            <w:r w:rsidRPr="0083507F">
              <w:t>ВСЕГО расходов</w:t>
            </w:r>
          </w:p>
        </w:tc>
        <w:tc>
          <w:tcPr>
            <w:tcW w:w="705" w:type="pct"/>
          </w:tcPr>
          <w:p w:rsidR="0083507F" w:rsidRPr="0083507F" w:rsidRDefault="0083507F" w:rsidP="00A9336D">
            <w:pPr>
              <w:jc w:val="center"/>
            </w:pPr>
            <w:r w:rsidRPr="0083507F">
              <w:t>10915,6</w:t>
            </w:r>
          </w:p>
        </w:tc>
        <w:tc>
          <w:tcPr>
            <w:tcW w:w="759" w:type="pct"/>
          </w:tcPr>
          <w:p w:rsidR="0083507F" w:rsidRPr="0083507F" w:rsidRDefault="0083507F" w:rsidP="00A9336D">
            <w:pPr>
              <w:jc w:val="center"/>
            </w:pPr>
            <w:r w:rsidRPr="0083507F">
              <w:t>12898,9</w:t>
            </w:r>
          </w:p>
        </w:tc>
        <w:tc>
          <w:tcPr>
            <w:tcW w:w="705" w:type="pct"/>
          </w:tcPr>
          <w:p w:rsidR="0083507F" w:rsidRPr="0083507F" w:rsidRDefault="0083507F" w:rsidP="00A9336D">
            <w:pPr>
              <w:jc w:val="center"/>
            </w:pPr>
            <w:r w:rsidRPr="0083507F">
              <w:t>12518,5</w:t>
            </w:r>
          </w:p>
        </w:tc>
        <w:tc>
          <w:tcPr>
            <w:tcW w:w="712" w:type="pct"/>
          </w:tcPr>
          <w:p w:rsidR="0083507F" w:rsidRPr="0083507F" w:rsidRDefault="0083507F" w:rsidP="00A9336D">
            <w:pPr>
              <w:jc w:val="center"/>
            </w:pPr>
            <w:r w:rsidRPr="0083507F">
              <w:t>97,1</w:t>
            </w:r>
          </w:p>
        </w:tc>
        <w:tc>
          <w:tcPr>
            <w:tcW w:w="833" w:type="pct"/>
          </w:tcPr>
          <w:p w:rsidR="0083507F" w:rsidRPr="0083507F" w:rsidRDefault="0083507F" w:rsidP="00A9336D">
            <w:pPr>
              <w:tabs>
                <w:tab w:val="left" w:pos="6015"/>
              </w:tabs>
              <w:jc w:val="center"/>
            </w:pPr>
            <w:r w:rsidRPr="0083507F">
              <w:t>114,7</w:t>
            </w:r>
          </w:p>
        </w:tc>
      </w:tr>
    </w:tbl>
    <w:p w:rsidR="0083507F" w:rsidRPr="0083507F" w:rsidRDefault="0083507F" w:rsidP="007D326D">
      <w:pPr>
        <w:pStyle w:val="31"/>
        <w:spacing w:after="0"/>
        <w:ind w:left="0" w:firstLine="709"/>
        <w:jc w:val="both"/>
        <w:rPr>
          <w:sz w:val="24"/>
          <w:szCs w:val="24"/>
          <w:lang w:val="ru-RU"/>
        </w:rPr>
      </w:pPr>
      <w:r w:rsidRPr="0083507F">
        <w:rPr>
          <w:sz w:val="24"/>
          <w:szCs w:val="24"/>
        </w:rPr>
        <w:t>Расходы консолидированного бюджета Чаинского сельского поселения за 20</w:t>
      </w:r>
      <w:r w:rsidRPr="0083507F">
        <w:rPr>
          <w:sz w:val="24"/>
          <w:szCs w:val="24"/>
          <w:lang w:val="ru-RU"/>
        </w:rPr>
        <w:t>22</w:t>
      </w:r>
      <w:r w:rsidRPr="0083507F">
        <w:rPr>
          <w:sz w:val="24"/>
          <w:szCs w:val="24"/>
        </w:rPr>
        <w:t xml:space="preserve"> год составили </w:t>
      </w:r>
      <w:r w:rsidRPr="0083507F">
        <w:rPr>
          <w:sz w:val="24"/>
          <w:szCs w:val="24"/>
          <w:lang w:val="ru-RU"/>
        </w:rPr>
        <w:t>12518,5</w:t>
      </w:r>
      <w:r w:rsidRPr="0083507F">
        <w:rPr>
          <w:sz w:val="24"/>
          <w:szCs w:val="24"/>
        </w:rPr>
        <w:t xml:space="preserve"> тыс. рублей или </w:t>
      </w:r>
      <w:r w:rsidRPr="0083507F">
        <w:rPr>
          <w:sz w:val="24"/>
          <w:szCs w:val="24"/>
          <w:lang w:val="ru-RU"/>
        </w:rPr>
        <w:t>97,1</w:t>
      </w:r>
      <w:r w:rsidRPr="0083507F">
        <w:rPr>
          <w:sz w:val="24"/>
          <w:szCs w:val="24"/>
        </w:rPr>
        <w:t xml:space="preserve">% от </w:t>
      </w:r>
      <w:r w:rsidRPr="0083507F">
        <w:rPr>
          <w:sz w:val="24"/>
          <w:szCs w:val="24"/>
          <w:lang w:val="ru-RU"/>
        </w:rPr>
        <w:t>утвержденных</w:t>
      </w:r>
      <w:r w:rsidRPr="0083507F">
        <w:rPr>
          <w:sz w:val="24"/>
          <w:szCs w:val="24"/>
        </w:rPr>
        <w:t xml:space="preserve"> показателей. Не использованы </w:t>
      </w:r>
      <w:r w:rsidRPr="0083507F">
        <w:rPr>
          <w:sz w:val="24"/>
          <w:szCs w:val="24"/>
          <w:lang w:val="ru-RU"/>
        </w:rPr>
        <w:t xml:space="preserve">на конец года </w:t>
      </w:r>
      <w:r w:rsidRPr="0083507F">
        <w:rPr>
          <w:sz w:val="24"/>
          <w:szCs w:val="24"/>
        </w:rPr>
        <w:t xml:space="preserve">бюджетные ассигнования в сумме </w:t>
      </w:r>
      <w:r w:rsidRPr="0083507F">
        <w:rPr>
          <w:sz w:val="24"/>
          <w:szCs w:val="24"/>
          <w:lang w:val="ru-RU"/>
        </w:rPr>
        <w:t>380,4</w:t>
      </w:r>
      <w:r w:rsidRPr="0083507F">
        <w:rPr>
          <w:sz w:val="24"/>
          <w:szCs w:val="24"/>
        </w:rPr>
        <w:t xml:space="preserve"> тыс. рублей</w:t>
      </w:r>
      <w:r w:rsidRPr="0083507F">
        <w:rPr>
          <w:sz w:val="24"/>
          <w:szCs w:val="24"/>
          <w:lang w:val="ru-RU"/>
        </w:rPr>
        <w:t>:</w:t>
      </w:r>
    </w:p>
    <w:p w:rsidR="0083507F" w:rsidRPr="0083507F" w:rsidRDefault="0083507F" w:rsidP="007D326D">
      <w:pPr>
        <w:pStyle w:val="31"/>
        <w:spacing w:after="0"/>
        <w:ind w:left="0" w:firstLine="709"/>
        <w:jc w:val="both"/>
        <w:rPr>
          <w:sz w:val="24"/>
          <w:szCs w:val="24"/>
          <w:lang w:val="ru-RU"/>
        </w:rPr>
      </w:pPr>
      <w:r w:rsidRPr="0083507F">
        <w:rPr>
          <w:iCs/>
          <w:sz w:val="24"/>
          <w:szCs w:val="24"/>
        </w:rPr>
        <w:t>«Общегосударственные вопросы»</w:t>
      </w:r>
      <w:r w:rsidRPr="0083507F">
        <w:rPr>
          <w:sz w:val="24"/>
          <w:szCs w:val="24"/>
          <w:lang w:val="ru-RU"/>
        </w:rPr>
        <w:t xml:space="preserve"> в связи с несвоевременным предоставлением подрядчиками документов для оплаты договоров;</w:t>
      </w:r>
    </w:p>
    <w:p w:rsidR="0083507F" w:rsidRPr="0083507F" w:rsidRDefault="0083507F" w:rsidP="007D326D">
      <w:pPr>
        <w:pStyle w:val="31"/>
        <w:spacing w:after="0"/>
        <w:ind w:left="0" w:firstLine="709"/>
        <w:jc w:val="both"/>
        <w:rPr>
          <w:sz w:val="24"/>
          <w:szCs w:val="24"/>
          <w:lang w:val="ru-RU"/>
        </w:rPr>
      </w:pPr>
      <w:r w:rsidRPr="0083507F">
        <w:rPr>
          <w:sz w:val="24"/>
          <w:szCs w:val="24"/>
          <w:lang w:val="ru-RU"/>
        </w:rPr>
        <w:lastRenderedPageBreak/>
        <w:t xml:space="preserve"> </w:t>
      </w:r>
      <w:r w:rsidRPr="0083507F">
        <w:rPr>
          <w:iCs/>
          <w:sz w:val="24"/>
          <w:szCs w:val="24"/>
        </w:rPr>
        <w:t>«Национальная экономика</w:t>
      </w:r>
      <w:r w:rsidRPr="0083507F">
        <w:rPr>
          <w:iCs/>
          <w:sz w:val="24"/>
          <w:szCs w:val="24"/>
          <w:lang w:val="ru-RU"/>
        </w:rPr>
        <w:t xml:space="preserve">» в связи с экономией при проведении электронного аукциона и </w:t>
      </w:r>
      <w:r w:rsidRPr="0083507F">
        <w:rPr>
          <w:sz w:val="24"/>
          <w:szCs w:val="24"/>
          <w:lang w:val="ru-RU"/>
        </w:rPr>
        <w:t>несвоевременным предоставлением подрядчиками документов для оплаты договоров;</w:t>
      </w:r>
    </w:p>
    <w:p w:rsidR="0083507F" w:rsidRPr="0083507F" w:rsidRDefault="0083507F" w:rsidP="007D326D">
      <w:pPr>
        <w:pStyle w:val="31"/>
        <w:spacing w:after="0"/>
        <w:ind w:left="0" w:firstLine="709"/>
        <w:jc w:val="both"/>
        <w:rPr>
          <w:sz w:val="24"/>
          <w:szCs w:val="24"/>
          <w:lang w:val="ru-RU"/>
        </w:rPr>
      </w:pPr>
      <w:r w:rsidRPr="0083507F">
        <w:rPr>
          <w:iCs/>
          <w:sz w:val="24"/>
          <w:szCs w:val="24"/>
          <w:lang w:val="ru-RU"/>
        </w:rPr>
        <w:t>«Ж</w:t>
      </w:r>
      <w:r w:rsidRPr="0083507F">
        <w:rPr>
          <w:iCs/>
          <w:sz w:val="24"/>
          <w:szCs w:val="24"/>
        </w:rPr>
        <w:t>илищно-коммунальное хозяйство</w:t>
      </w:r>
      <w:r w:rsidRPr="0083507F">
        <w:rPr>
          <w:iCs/>
          <w:sz w:val="24"/>
          <w:szCs w:val="24"/>
          <w:lang w:val="ru-RU"/>
        </w:rPr>
        <w:t xml:space="preserve">» </w:t>
      </w:r>
      <w:r w:rsidRPr="0083507F">
        <w:rPr>
          <w:sz w:val="24"/>
          <w:szCs w:val="24"/>
          <w:lang w:val="ru-RU"/>
        </w:rPr>
        <w:t>в связи с несвоевременным предоставлением подрядчиками документов для оплаты договоров;</w:t>
      </w:r>
    </w:p>
    <w:p w:rsidR="007D326D" w:rsidRDefault="0083507F" w:rsidP="007D326D">
      <w:pPr>
        <w:pStyle w:val="31"/>
        <w:ind w:left="0" w:firstLine="709"/>
        <w:jc w:val="both"/>
        <w:rPr>
          <w:sz w:val="24"/>
          <w:szCs w:val="24"/>
          <w:lang w:val="ru-RU"/>
        </w:rPr>
      </w:pPr>
      <w:r w:rsidRPr="0083507F">
        <w:rPr>
          <w:iCs/>
          <w:sz w:val="24"/>
          <w:szCs w:val="24"/>
        </w:rPr>
        <w:t>«Культура, кинематография»</w:t>
      </w:r>
      <w:r w:rsidRPr="0083507F">
        <w:rPr>
          <w:iCs/>
          <w:sz w:val="24"/>
          <w:szCs w:val="24"/>
          <w:lang w:val="ru-RU"/>
        </w:rPr>
        <w:t xml:space="preserve"> в связи с кадровыми изменениями и </w:t>
      </w:r>
      <w:r w:rsidRPr="0083507F">
        <w:rPr>
          <w:sz w:val="24"/>
          <w:szCs w:val="24"/>
          <w:lang w:val="ru-RU"/>
        </w:rPr>
        <w:t>несвоевременным предоставлением подрядчиками документов для оплаты договоров.</w:t>
      </w:r>
    </w:p>
    <w:p w:rsidR="0083507F" w:rsidRPr="007D326D" w:rsidRDefault="0083507F" w:rsidP="007D326D">
      <w:pPr>
        <w:pStyle w:val="31"/>
        <w:ind w:left="0" w:firstLine="709"/>
        <w:jc w:val="both"/>
        <w:rPr>
          <w:sz w:val="24"/>
          <w:szCs w:val="24"/>
          <w:lang w:val="ru-RU"/>
        </w:rPr>
      </w:pPr>
      <w:r w:rsidRPr="0083507F">
        <w:rPr>
          <w:iCs/>
          <w:sz w:val="24"/>
          <w:szCs w:val="24"/>
        </w:rPr>
        <w:t xml:space="preserve">По сравнению с предыдущим 2021 годом, объем расходов увеличился на 1602,9 </w:t>
      </w:r>
      <w:r w:rsidRPr="0083507F">
        <w:rPr>
          <w:sz w:val="24"/>
          <w:szCs w:val="24"/>
        </w:rPr>
        <w:t>тыс. рублей</w:t>
      </w:r>
      <w:r w:rsidRPr="0083507F">
        <w:rPr>
          <w:iCs/>
          <w:sz w:val="24"/>
          <w:szCs w:val="24"/>
        </w:rPr>
        <w:t xml:space="preserve">. При этом по разделу «Общегосударственные вопросы» расходы увеличились на 42,6%, или на 1655,8 </w:t>
      </w:r>
      <w:r w:rsidRPr="0083507F">
        <w:rPr>
          <w:sz w:val="24"/>
          <w:szCs w:val="24"/>
        </w:rPr>
        <w:t>тыс. рублей</w:t>
      </w:r>
      <w:r w:rsidRPr="0083507F">
        <w:rPr>
          <w:iCs/>
          <w:sz w:val="24"/>
          <w:szCs w:val="24"/>
        </w:rPr>
        <w:t xml:space="preserve">; по разделу «Национальная оборона» рост расходов составил 6,9% или 12,1 </w:t>
      </w:r>
      <w:r w:rsidRPr="0083507F">
        <w:rPr>
          <w:sz w:val="24"/>
          <w:szCs w:val="24"/>
        </w:rPr>
        <w:t>тыс. рублей</w:t>
      </w:r>
      <w:r w:rsidRPr="0083507F">
        <w:rPr>
          <w:iCs/>
          <w:sz w:val="24"/>
          <w:szCs w:val="24"/>
        </w:rPr>
        <w:t xml:space="preserve">; по разделу «Национальная экономика» расходы уменьшились на 2,1%, что составило 55,6 </w:t>
      </w:r>
      <w:r w:rsidRPr="0083507F">
        <w:rPr>
          <w:sz w:val="24"/>
          <w:szCs w:val="24"/>
        </w:rPr>
        <w:t>тыс. рублей</w:t>
      </w:r>
      <w:r w:rsidRPr="0083507F">
        <w:rPr>
          <w:iCs/>
          <w:sz w:val="24"/>
          <w:szCs w:val="24"/>
        </w:rPr>
        <w:t xml:space="preserve">. На 256,6 </w:t>
      </w:r>
      <w:r w:rsidRPr="0083507F">
        <w:rPr>
          <w:sz w:val="24"/>
          <w:szCs w:val="24"/>
        </w:rPr>
        <w:t xml:space="preserve">тыс. рублей </w:t>
      </w:r>
      <w:r w:rsidRPr="0083507F">
        <w:rPr>
          <w:iCs/>
          <w:sz w:val="24"/>
          <w:szCs w:val="24"/>
        </w:rPr>
        <w:t xml:space="preserve">уменьшились расходы на жилищно-коммунальное хозяйство, по разделу «Культура, кинематография» рост расходов составил 6,7% или на 226,6 </w:t>
      </w:r>
      <w:r w:rsidRPr="0083507F">
        <w:rPr>
          <w:sz w:val="24"/>
          <w:szCs w:val="24"/>
        </w:rPr>
        <w:t>тыс. рублей</w:t>
      </w:r>
      <w:r w:rsidRPr="0083507F">
        <w:rPr>
          <w:iCs/>
          <w:sz w:val="24"/>
          <w:szCs w:val="24"/>
        </w:rPr>
        <w:t xml:space="preserve"> и на 13,7% произошло увеличение расходов по разделу «Физическая культура и спорт». </w:t>
      </w:r>
    </w:p>
    <w:p w:rsidR="0083507F" w:rsidRPr="0083507F" w:rsidRDefault="0083507F" w:rsidP="007D326D">
      <w:pPr>
        <w:ind w:firstLine="709"/>
      </w:pPr>
      <w:r w:rsidRPr="0083507F">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83507F" w:rsidRPr="0083507F" w:rsidRDefault="0083507F" w:rsidP="007D326D">
      <w:pPr>
        <w:ind w:firstLine="709"/>
      </w:pPr>
      <w:r w:rsidRPr="0083507F">
        <w:t>На воинском учете состоит ___109____ человек.</w:t>
      </w:r>
    </w:p>
    <w:p w:rsidR="0083507F" w:rsidRPr="0083507F" w:rsidRDefault="0083507F" w:rsidP="007D326D">
      <w:pPr>
        <w:ind w:firstLine="709"/>
      </w:pPr>
      <w:r w:rsidRPr="0083507F">
        <w:t xml:space="preserve">В том числе:  </w:t>
      </w:r>
    </w:p>
    <w:p w:rsidR="0083507F" w:rsidRPr="0083507F" w:rsidRDefault="0083507F" w:rsidP="007D326D">
      <w:pPr>
        <w:ind w:firstLine="709"/>
      </w:pPr>
      <w:r w:rsidRPr="0083507F">
        <w:t xml:space="preserve">Прапорщиков, </w:t>
      </w:r>
      <w:r w:rsidR="007D326D" w:rsidRPr="0083507F">
        <w:t>сержантов, солдат</w:t>
      </w:r>
      <w:r w:rsidRPr="0083507F">
        <w:t xml:space="preserve">  -     _103_ человека</w:t>
      </w:r>
    </w:p>
    <w:p w:rsidR="0083507F" w:rsidRPr="0083507F" w:rsidRDefault="0083507F" w:rsidP="007D326D">
      <w:pPr>
        <w:ind w:firstLine="709"/>
      </w:pPr>
      <w:r w:rsidRPr="0083507F">
        <w:t>Офицеров        -   __0__ человек</w:t>
      </w:r>
    </w:p>
    <w:p w:rsidR="0083507F" w:rsidRPr="0083507F" w:rsidRDefault="0083507F" w:rsidP="007D326D">
      <w:pPr>
        <w:ind w:firstLine="709"/>
        <w:jc w:val="both"/>
      </w:pPr>
      <w:r w:rsidRPr="0083507F">
        <w:t>Граждан, подлежащих призыву на военную службу, не пребывающих в запасе                      -  7 человек.</w:t>
      </w:r>
    </w:p>
    <w:p w:rsidR="0083507F" w:rsidRPr="0083507F" w:rsidRDefault="0083507F" w:rsidP="007D326D">
      <w:pPr>
        <w:ind w:firstLine="709"/>
      </w:pPr>
      <w:r w:rsidRPr="0083507F">
        <w:t xml:space="preserve">На воинский учет в 2022 году было принято 3 человек, в том числе _5_ </w:t>
      </w:r>
      <w:r w:rsidR="007D326D" w:rsidRPr="0083507F">
        <w:t>человек, уволенных</w:t>
      </w:r>
      <w:r w:rsidRPr="0083507F">
        <w:t xml:space="preserve"> из Вооруженных сил РФ в запас.</w:t>
      </w:r>
    </w:p>
    <w:p w:rsidR="0083507F" w:rsidRPr="0083507F" w:rsidRDefault="0083507F" w:rsidP="007D326D">
      <w:pPr>
        <w:ind w:firstLine="709"/>
      </w:pPr>
      <w:r w:rsidRPr="0083507F">
        <w:t>В рамках мероприятий по призыву с территории поселения в 2022 году в ряды Российской армии было призвано __0__ человек.</w:t>
      </w:r>
    </w:p>
    <w:p w:rsidR="0083507F" w:rsidRPr="0083507F" w:rsidRDefault="0083507F" w:rsidP="007D326D">
      <w:pPr>
        <w:ind w:firstLine="709"/>
        <w:jc w:val="both"/>
        <w:rPr>
          <w:rFonts w:eastAsia="Calibri"/>
          <w:lang w:eastAsia="zh-CN" w:bidi="hi-IN"/>
        </w:rPr>
      </w:pPr>
      <w:r w:rsidRPr="0083507F">
        <w:rPr>
          <w:rFonts w:eastAsia="Calibri"/>
          <w:lang w:eastAsia="zh-CN" w:bidi="hi-IN"/>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образования в сети «Интернет», информационный бюллетень «Официальные ведомости Чаинского сельского поселения», информационные доски, где можно ознакомиться с нормативно-правовыми актами, получить подробную информацию о работе Совета депутатов, администрации и учреждений нашего поселения.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83507F" w:rsidRPr="0083507F" w:rsidRDefault="0083507F" w:rsidP="007D326D">
      <w:pPr>
        <w:shd w:val="clear" w:color="auto" w:fill="FFFFFF"/>
        <w:spacing w:line="234" w:lineRule="atLeast"/>
        <w:ind w:firstLine="709"/>
        <w:jc w:val="both"/>
      </w:pPr>
      <w:r w:rsidRPr="0083507F">
        <w:t>В заключении хочется выразить глубокую благодарность и признательность всем неравнодушным жителям поселения, депутатам и руководителям предприятий и учреждений, а также Администрации Чаинского района за понимание и поддержку в выполнении намеченных планов, направленных на улучшение качества жизни Чаинского сельского поселения.</w:t>
      </w:r>
    </w:p>
    <w:p w:rsidR="0083507F" w:rsidRPr="0083507F" w:rsidRDefault="0083507F" w:rsidP="007D326D">
      <w:pPr>
        <w:shd w:val="clear" w:color="auto" w:fill="FFFFFF"/>
        <w:spacing w:line="234" w:lineRule="atLeast"/>
        <w:ind w:firstLine="709"/>
        <w:jc w:val="both"/>
      </w:pPr>
      <w:r w:rsidRPr="0083507F">
        <w:t>Работа Администрации и всех, кто работает в поселении, будет направлена на решение одной важнейшей задачи – сделать жизнь населения лучше и комфортнее!</w:t>
      </w:r>
    </w:p>
    <w:p w:rsidR="0083507F" w:rsidRPr="0083507F" w:rsidRDefault="0083507F" w:rsidP="007D326D">
      <w:pPr>
        <w:shd w:val="clear" w:color="auto" w:fill="FFFFFF"/>
        <w:spacing w:line="234" w:lineRule="atLeast"/>
        <w:ind w:firstLine="709"/>
        <w:jc w:val="both"/>
      </w:pPr>
      <w:r w:rsidRPr="0083507F">
        <w:t>Конечно, проблем много и решить их все сразу не получится, так как это зависит от многих причин. Считаю, что совместными усилиями с населением, с депутатами поселения, при поддержке Администрации района и Правительства области проблемы Чаинского сельского поселения будут успешно решаться.</w:t>
      </w:r>
    </w:p>
    <w:p w:rsidR="0083507F" w:rsidRPr="00FF40E5" w:rsidRDefault="0083507F" w:rsidP="00973FD8">
      <w:pPr>
        <w:pStyle w:val="a4"/>
        <w:tabs>
          <w:tab w:val="left" w:pos="0"/>
          <w:tab w:val="left" w:pos="3060"/>
          <w:tab w:val="left" w:pos="4140"/>
          <w:tab w:val="left" w:pos="4320"/>
          <w:tab w:val="left" w:pos="4500"/>
          <w:tab w:val="left" w:pos="8820"/>
          <w:tab w:val="left" w:pos="9180"/>
        </w:tabs>
        <w:ind w:right="535"/>
        <w:jc w:val="center"/>
        <w:rPr>
          <w:b/>
          <w:sz w:val="24"/>
          <w:szCs w:val="24"/>
        </w:rPr>
      </w:pPr>
    </w:p>
    <w:sectPr w:rsidR="0083507F" w:rsidRPr="00FF40E5" w:rsidSect="00F55A62">
      <w:headerReference w:type="default" r:id="rId13"/>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03" w:rsidRDefault="00715203" w:rsidP="0061341D">
      <w:r>
        <w:separator/>
      </w:r>
    </w:p>
  </w:endnote>
  <w:endnote w:type="continuationSeparator" w:id="0">
    <w:p w:rsidR="00715203" w:rsidRDefault="00715203"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03" w:rsidRDefault="00715203" w:rsidP="0061341D">
      <w:r>
        <w:separator/>
      </w:r>
    </w:p>
  </w:footnote>
  <w:footnote w:type="continuationSeparator" w:id="0">
    <w:p w:rsidR="00715203" w:rsidRDefault="00715203"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09867"/>
      <w:docPartObj>
        <w:docPartGallery w:val="Page Numbers (Top of Page)"/>
        <w:docPartUnique/>
      </w:docPartObj>
    </w:sdtPr>
    <w:sdtEndPr/>
    <w:sdtContent>
      <w:p w:rsidR="00D02F6B" w:rsidRDefault="00D02F6B">
        <w:pPr>
          <w:pStyle w:val="af1"/>
          <w:jc w:val="center"/>
        </w:pPr>
        <w:r>
          <w:fldChar w:fldCharType="begin"/>
        </w:r>
        <w:r>
          <w:instrText xml:space="preserve"> PAGE   \* MERGEFORMAT </w:instrText>
        </w:r>
        <w:r>
          <w:fldChar w:fldCharType="separate"/>
        </w:r>
        <w:r w:rsidR="00175693">
          <w:rPr>
            <w:noProof/>
          </w:rPr>
          <w:t>2</w:t>
        </w:r>
        <w:r>
          <w:rPr>
            <w:noProof/>
          </w:rPr>
          <w:fldChar w:fldCharType="end"/>
        </w:r>
      </w:p>
    </w:sdtContent>
  </w:sdt>
  <w:p w:rsidR="00D02F6B" w:rsidRDefault="00D02F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3A334C4"/>
    <w:multiLevelType w:val="hybridMultilevel"/>
    <w:tmpl w:val="A0984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6BFF"/>
    <w:rsid w:val="00091B67"/>
    <w:rsid w:val="000A6674"/>
    <w:rsid w:val="000B22B3"/>
    <w:rsid w:val="000B2BCF"/>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75693"/>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D4024"/>
    <w:rsid w:val="003E0166"/>
    <w:rsid w:val="003E0940"/>
    <w:rsid w:val="00414F43"/>
    <w:rsid w:val="004161EB"/>
    <w:rsid w:val="00425AD2"/>
    <w:rsid w:val="00426720"/>
    <w:rsid w:val="00427542"/>
    <w:rsid w:val="004334C8"/>
    <w:rsid w:val="004559C4"/>
    <w:rsid w:val="004570CA"/>
    <w:rsid w:val="00463130"/>
    <w:rsid w:val="004652E1"/>
    <w:rsid w:val="00470B16"/>
    <w:rsid w:val="00484219"/>
    <w:rsid w:val="00491936"/>
    <w:rsid w:val="004943E8"/>
    <w:rsid w:val="00497794"/>
    <w:rsid w:val="004A345D"/>
    <w:rsid w:val="004A6203"/>
    <w:rsid w:val="004B05A0"/>
    <w:rsid w:val="004B277B"/>
    <w:rsid w:val="004C7F1A"/>
    <w:rsid w:val="004D49E5"/>
    <w:rsid w:val="004E4BC9"/>
    <w:rsid w:val="004E6CC4"/>
    <w:rsid w:val="004F4014"/>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C018B"/>
    <w:rsid w:val="006D493E"/>
    <w:rsid w:val="006E040F"/>
    <w:rsid w:val="006E446F"/>
    <w:rsid w:val="006F17D1"/>
    <w:rsid w:val="006F2643"/>
    <w:rsid w:val="00710740"/>
    <w:rsid w:val="00711382"/>
    <w:rsid w:val="00715203"/>
    <w:rsid w:val="007239AC"/>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326D"/>
    <w:rsid w:val="007D46D0"/>
    <w:rsid w:val="007D51FC"/>
    <w:rsid w:val="007D5958"/>
    <w:rsid w:val="007E2025"/>
    <w:rsid w:val="008038E9"/>
    <w:rsid w:val="008049EE"/>
    <w:rsid w:val="0081195F"/>
    <w:rsid w:val="008119C5"/>
    <w:rsid w:val="00826918"/>
    <w:rsid w:val="0083507F"/>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7369"/>
    <w:rsid w:val="009F083F"/>
    <w:rsid w:val="009F4695"/>
    <w:rsid w:val="009F4E9F"/>
    <w:rsid w:val="009F6827"/>
    <w:rsid w:val="00A10AC2"/>
    <w:rsid w:val="00A13FE8"/>
    <w:rsid w:val="00A16F7A"/>
    <w:rsid w:val="00A442D8"/>
    <w:rsid w:val="00A52445"/>
    <w:rsid w:val="00A57123"/>
    <w:rsid w:val="00A62C5E"/>
    <w:rsid w:val="00A71565"/>
    <w:rsid w:val="00A72537"/>
    <w:rsid w:val="00A77AB7"/>
    <w:rsid w:val="00A77FF4"/>
    <w:rsid w:val="00A82C4D"/>
    <w:rsid w:val="00A86A7B"/>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30A28"/>
    <w:rsid w:val="00B31C76"/>
    <w:rsid w:val="00B37144"/>
    <w:rsid w:val="00B50061"/>
    <w:rsid w:val="00B536D8"/>
    <w:rsid w:val="00B6007E"/>
    <w:rsid w:val="00B63F80"/>
    <w:rsid w:val="00B64E54"/>
    <w:rsid w:val="00B67208"/>
    <w:rsid w:val="00B712E2"/>
    <w:rsid w:val="00B7245B"/>
    <w:rsid w:val="00B77BFF"/>
    <w:rsid w:val="00B8326B"/>
    <w:rsid w:val="00B94916"/>
    <w:rsid w:val="00B97FE7"/>
    <w:rsid w:val="00BA3D91"/>
    <w:rsid w:val="00BB12EF"/>
    <w:rsid w:val="00BB1C06"/>
    <w:rsid w:val="00BB2DDC"/>
    <w:rsid w:val="00BC6986"/>
    <w:rsid w:val="00BD0747"/>
    <w:rsid w:val="00BD375D"/>
    <w:rsid w:val="00BE4DEE"/>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6978"/>
    <w:rsid w:val="00D431EB"/>
    <w:rsid w:val="00D46644"/>
    <w:rsid w:val="00D46CE0"/>
    <w:rsid w:val="00D55AD3"/>
    <w:rsid w:val="00D56253"/>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5A62"/>
    <w:rsid w:val="00F56F16"/>
    <w:rsid w:val="00F57B06"/>
    <w:rsid w:val="00F60FCF"/>
    <w:rsid w:val="00F77BC0"/>
    <w:rsid w:val="00F93B60"/>
    <w:rsid w:val="00F941D3"/>
    <w:rsid w:val="00FB7B6D"/>
    <w:rsid w:val="00FC6DEF"/>
    <w:rsid w:val="00FD0B83"/>
    <w:rsid w:val="00FD2963"/>
    <w:rsid w:val="00FD435E"/>
    <w:rsid w:val="00FD69C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BCAE2A"/>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uiPriority w:val="99"/>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 w:type="paragraph" w:customStyle="1" w:styleId="210">
    <w:name w:val="Основной текст 21"/>
    <w:basedOn w:val="a"/>
    <w:rsid w:val="0083507F"/>
    <w:pPr>
      <w:suppressAutoHyphens/>
      <w:overflowPunct w:val="0"/>
      <w:autoSpaceDE w:val="0"/>
      <w:ind w:right="45" w:firstLine="284"/>
      <w:jc w:val="both"/>
      <w:textAlignment w:val="baseline"/>
    </w:pPr>
    <w:rPr>
      <w:szCs w:val="20"/>
      <w:lang w:eastAsia="ar-SA"/>
    </w:rPr>
  </w:style>
  <w:style w:type="paragraph" w:customStyle="1" w:styleId="af5">
    <w:name w:val="Обычный + Синий"/>
    <w:aliases w:val="По ширине,Первая строка:  1,59 см,Справа:  -0,01 см"/>
    <w:basedOn w:val="23"/>
    <w:rsid w:val="0083507F"/>
    <w:pPr>
      <w:tabs>
        <w:tab w:val="left" w:pos="-120"/>
      </w:tabs>
      <w:spacing w:after="0" w:line="240" w:lineRule="auto"/>
      <w:ind w:firstLine="900"/>
      <w:jc w:val="both"/>
    </w:pPr>
    <w:rPr>
      <w:color w:val="0000FF"/>
      <w:lang w:val="x-none" w:eastAsia="x-none"/>
    </w:rPr>
  </w:style>
  <w:style w:type="paragraph" w:styleId="31">
    <w:name w:val="Body Text Indent 3"/>
    <w:basedOn w:val="a"/>
    <w:link w:val="32"/>
    <w:rsid w:val="0083507F"/>
    <w:pPr>
      <w:spacing w:after="120"/>
      <w:ind w:left="283"/>
    </w:pPr>
    <w:rPr>
      <w:sz w:val="16"/>
      <w:szCs w:val="16"/>
      <w:lang w:val="x-none" w:eastAsia="x-none"/>
    </w:rPr>
  </w:style>
  <w:style w:type="character" w:customStyle="1" w:styleId="32">
    <w:name w:val="Основной текст с отступом 3 Знак"/>
    <w:basedOn w:val="a0"/>
    <w:link w:val="31"/>
    <w:rsid w:val="0083507F"/>
    <w:rPr>
      <w:sz w:val="16"/>
      <w:szCs w:val="16"/>
      <w:lang w:val="x-none" w:eastAsia="x-none"/>
    </w:rPr>
  </w:style>
  <w:style w:type="paragraph" w:styleId="23">
    <w:name w:val="Body Text 2"/>
    <w:basedOn w:val="a"/>
    <w:link w:val="24"/>
    <w:semiHidden/>
    <w:unhideWhenUsed/>
    <w:rsid w:val="0083507F"/>
    <w:pPr>
      <w:spacing w:after="120" w:line="480" w:lineRule="auto"/>
    </w:pPr>
  </w:style>
  <w:style w:type="character" w:customStyle="1" w:styleId="24">
    <w:name w:val="Основной текст 2 Знак"/>
    <w:basedOn w:val="a0"/>
    <w:link w:val="23"/>
    <w:semiHidden/>
    <w:rsid w:val="00835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5C2C-9F19-499F-A176-F95EA16D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23891</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58</cp:revision>
  <cp:lastPrinted>2022-02-09T09:08:00Z</cp:lastPrinted>
  <dcterms:created xsi:type="dcterms:W3CDTF">2022-02-10T09:58:00Z</dcterms:created>
  <dcterms:modified xsi:type="dcterms:W3CDTF">2023-02-21T03:10:00Z</dcterms:modified>
</cp:coreProperties>
</file>